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5CA03" w14:textId="77777777" w:rsidR="001A715C" w:rsidRDefault="001A715C" w:rsidP="00D439EF">
      <w:pPr>
        <w:jc w:val="center"/>
        <w:rPr>
          <w:sz w:val="28"/>
          <w:szCs w:val="28"/>
        </w:rPr>
      </w:pPr>
      <w:r>
        <w:rPr>
          <w:sz w:val="28"/>
          <w:szCs w:val="28"/>
        </w:rPr>
        <w:t>Putnam County Tax Commissioner</w:t>
      </w:r>
    </w:p>
    <w:p w14:paraId="2D93BDFE" w14:textId="77777777" w:rsidR="00D439EF" w:rsidRPr="00D439EF" w:rsidRDefault="00D439EF" w:rsidP="00D439EF">
      <w:pPr>
        <w:jc w:val="center"/>
        <w:rPr>
          <w:sz w:val="28"/>
          <w:szCs w:val="28"/>
        </w:rPr>
      </w:pPr>
      <w:r w:rsidRPr="00D439EF">
        <w:rPr>
          <w:sz w:val="28"/>
          <w:szCs w:val="28"/>
        </w:rPr>
        <w:t xml:space="preserve">IMPORTANT </w:t>
      </w:r>
      <w:r w:rsidR="001A715C">
        <w:rPr>
          <w:sz w:val="28"/>
          <w:szCs w:val="28"/>
        </w:rPr>
        <w:t xml:space="preserve">PROPERTY </w:t>
      </w:r>
      <w:r w:rsidRPr="00D439EF">
        <w:rPr>
          <w:sz w:val="28"/>
          <w:szCs w:val="28"/>
        </w:rPr>
        <w:t>TAX INFORMATION</w:t>
      </w:r>
    </w:p>
    <w:p w14:paraId="17EC8F25" w14:textId="77777777" w:rsidR="00F97FC6" w:rsidRPr="00F97FC6" w:rsidRDefault="00D439EF" w:rsidP="00D439EF">
      <w:pPr>
        <w:jc w:val="center"/>
        <w:rPr>
          <w:rFonts w:eastAsiaTheme="minorEastAsia" w:cs="Calibri"/>
          <w:b/>
          <w:bCs/>
          <w:sz w:val="20"/>
          <w:szCs w:val="20"/>
        </w:rPr>
      </w:pPr>
      <w:r w:rsidRPr="00D439EF">
        <w:rPr>
          <w:b/>
          <w:i/>
          <w:sz w:val="20"/>
          <w:szCs w:val="20"/>
          <w:u w:val="single"/>
        </w:rPr>
        <w:t>GENERAL INFORMATION</w:t>
      </w:r>
    </w:p>
    <w:p w14:paraId="693C380F" w14:textId="77777777" w:rsidR="00F97FC6" w:rsidRPr="00F97FC6" w:rsidRDefault="00F97FC6" w:rsidP="00F97FC6">
      <w:pPr>
        <w:widowControl w:val="0"/>
        <w:kinsoku w:val="0"/>
        <w:overflowPunct w:val="0"/>
        <w:autoSpaceDE w:val="0"/>
        <w:autoSpaceDN w:val="0"/>
        <w:adjustRightInd w:val="0"/>
        <w:spacing w:after="0" w:line="240" w:lineRule="auto"/>
        <w:ind w:left="117"/>
        <w:jc w:val="both"/>
        <w:rPr>
          <w:rFonts w:eastAsiaTheme="minorEastAsia" w:cs="Calibri"/>
          <w:sz w:val="20"/>
          <w:szCs w:val="20"/>
        </w:rPr>
      </w:pPr>
      <w:r w:rsidRPr="00F97FC6">
        <w:rPr>
          <w:rFonts w:eastAsiaTheme="minorEastAsia" w:cs="Calibri"/>
          <w:b/>
          <w:i/>
          <w:iCs/>
          <w:sz w:val="20"/>
          <w:szCs w:val="20"/>
        </w:rPr>
        <w:t>Ad valorem tax</w:t>
      </w:r>
      <w:r w:rsidRPr="00F97FC6">
        <w:rPr>
          <w:rFonts w:eastAsiaTheme="minorEastAsia" w:cs="Calibri"/>
          <w:i/>
          <w:iCs/>
          <w:sz w:val="20"/>
          <w:szCs w:val="20"/>
        </w:rPr>
        <w:t xml:space="preserve">, </w:t>
      </w:r>
      <w:r w:rsidRPr="00F97FC6">
        <w:rPr>
          <w:rFonts w:eastAsiaTheme="minorEastAsia" w:cs="Calibri"/>
          <w:sz w:val="20"/>
          <w:szCs w:val="20"/>
        </w:rPr>
        <w:t>more commonly known as property tax, is a large source of revenue for local governments in Georgia. The basis for ad valorem taxation is either the current use value or</w:t>
      </w:r>
      <w:r w:rsidR="00AB7E7C">
        <w:rPr>
          <w:rFonts w:eastAsiaTheme="minorEastAsia" w:cs="Calibri"/>
          <w:sz w:val="20"/>
          <w:szCs w:val="20"/>
        </w:rPr>
        <w:t>,</w:t>
      </w:r>
      <w:r w:rsidRPr="00F97FC6">
        <w:rPr>
          <w:rFonts w:eastAsiaTheme="minorEastAsia" w:cs="Calibri"/>
          <w:sz w:val="20"/>
          <w:szCs w:val="20"/>
        </w:rPr>
        <w:t xml:space="preserve"> in most cases</w:t>
      </w:r>
      <w:r w:rsidR="00AB7E7C">
        <w:rPr>
          <w:rFonts w:eastAsiaTheme="minorEastAsia" w:cs="Calibri"/>
          <w:sz w:val="20"/>
          <w:szCs w:val="20"/>
        </w:rPr>
        <w:t>,</w:t>
      </w:r>
      <w:r w:rsidRPr="00F97FC6">
        <w:rPr>
          <w:rFonts w:eastAsiaTheme="minorEastAsia" w:cs="Calibri"/>
          <w:sz w:val="20"/>
          <w:szCs w:val="20"/>
        </w:rPr>
        <w:t xml:space="preserve"> the fair market value, which is established as of January 1 of each year. The tax is levied on the assessed value of the property which, by law, is established at 40% of value. The amount of tax is determined by the tax rate (mill rate) levied by various entities (one mill is equal to $1.00 for each $1,000 of assessed value, or .001).</w:t>
      </w:r>
    </w:p>
    <w:p w14:paraId="463F8B70" w14:textId="77777777" w:rsidR="00F97FC6" w:rsidRPr="00F97FC6" w:rsidRDefault="00F97FC6" w:rsidP="00F97FC6">
      <w:pPr>
        <w:widowControl w:val="0"/>
        <w:kinsoku w:val="0"/>
        <w:overflowPunct w:val="0"/>
        <w:autoSpaceDE w:val="0"/>
        <w:autoSpaceDN w:val="0"/>
        <w:adjustRightInd w:val="0"/>
        <w:spacing w:after="0" w:line="240" w:lineRule="auto"/>
        <w:rPr>
          <w:rFonts w:eastAsiaTheme="minorEastAsia" w:cs="Calibri"/>
          <w:sz w:val="20"/>
          <w:szCs w:val="20"/>
        </w:rPr>
      </w:pPr>
    </w:p>
    <w:p w14:paraId="0ED5286C" w14:textId="77777777" w:rsidR="00F97FC6" w:rsidRPr="00F97FC6" w:rsidRDefault="00F97FC6" w:rsidP="00F97FC6">
      <w:pPr>
        <w:widowControl w:val="0"/>
        <w:kinsoku w:val="0"/>
        <w:overflowPunct w:val="0"/>
        <w:autoSpaceDE w:val="0"/>
        <w:autoSpaceDN w:val="0"/>
        <w:adjustRightInd w:val="0"/>
        <w:spacing w:after="0" w:line="240" w:lineRule="auto"/>
        <w:ind w:left="117"/>
        <w:jc w:val="both"/>
        <w:rPr>
          <w:rFonts w:eastAsiaTheme="minorEastAsia" w:cs="Calibri"/>
          <w:b/>
          <w:sz w:val="20"/>
          <w:szCs w:val="20"/>
        </w:rPr>
      </w:pPr>
      <w:r w:rsidRPr="00F97FC6">
        <w:rPr>
          <w:rFonts w:eastAsiaTheme="minorEastAsia" w:cs="Calibri"/>
          <w:b/>
          <w:sz w:val="20"/>
          <w:szCs w:val="20"/>
        </w:rPr>
        <w:t>Entities involved in ad valorem taxation:</w:t>
      </w:r>
    </w:p>
    <w:p w14:paraId="227C7DD2" w14:textId="77777777" w:rsidR="00F97FC6" w:rsidRPr="00F97FC6" w:rsidRDefault="00F97FC6" w:rsidP="00F97FC6">
      <w:pPr>
        <w:widowControl w:val="0"/>
        <w:kinsoku w:val="0"/>
        <w:overflowPunct w:val="0"/>
        <w:autoSpaceDE w:val="0"/>
        <w:autoSpaceDN w:val="0"/>
        <w:adjustRightInd w:val="0"/>
        <w:spacing w:before="11" w:after="0" w:line="240" w:lineRule="auto"/>
        <w:rPr>
          <w:rFonts w:eastAsiaTheme="minorEastAsia" w:cs="Calibri"/>
          <w:sz w:val="20"/>
          <w:szCs w:val="20"/>
        </w:rPr>
      </w:pPr>
    </w:p>
    <w:p w14:paraId="1CF398D0" w14:textId="3CFEECE8" w:rsidR="00F97FC6" w:rsidRPr="00F97FC6" w:rsidRDefault="00F97FC6" w:rsidP="00F97FC6">
      <w:pPr>
        <w:widowControl w:val="0"/>
        <w:kinsoku w:val="0"/>
        <w:overflowPunct w:val="0"/>
        <w:autoSpaceDE w:val="0"/>
        <w:autoSpaceDN w:val="0"/>
        <w:adjustRightInd w:val="0"/>
        <w:spacing w:after="0" w:line="240" w:lineRule="auto"/>
        <w:ind w:left="117" w:right="1"/>
        <w:jc w:val="both"/>
        <w:rPr>
          <w:rFonts w:eastAsiaTheme="minorEastAsia" w:cs="Calibri"/>
          <w:sz w:val="20"/>
          <w:szCs w:val="20"/>
        </w:rPr>
      </w:pPr>
      <w:r w:rsidRPr="00F97FC6">
        <w:rPr>
          <w:rFonts w:eastAsiaTheme="minorEastAsia" w:cs="Calibri"/>
          <w:sz w:val="20"/>
          <w:szCs w:val="20"/>
        </w:rPr>
        <w:t xml:space="preserve">The </w:t>
      </w:r>
      <w:r w:rsidRPr="00F97FC6">
        <w:rPr>
          <w:rFonts w:eastAsiaTheme="minorEastAsia" w:cs="Calibri"/>
          <w:b/>
          <w:bCs/>
          <w:sz w:val="20"/>
          <w:szCs w:val="20"/>
        </w:rPr>
        <w:t>County Tax Commissioner</w:t>
      </w:r>
      <w:r w:rsidRPr="00F97FC6">
        <w:rPr>
          <w:rFonts w:eastAsiaTheme="minorEastAsia" w:cs="Calibri"/>
          <w:sz w:val="20"/>
          <w:szCs w:val="20"/>
        </w:rPr>
        <w:t>, an office established by the Constitution and elected in all counties except one, is the official responsible for receiving tax returns filed by taxpayers or designating the board of tax assessors to receive them; receiving and processing applications for homestead exemption; serving as agent of the State Revenue Commissioner for the registration of motor vehicles; and performing all functions relating to billing, collecting, disbursing and accounting for ad valorem taxes collected on behalf of the county, county school</w:t>
      </w:r>
      <w:r w:rsidR="00EB7F52">
        <w:rPr>
          <w:rFonts w:eastAsiaTheme="minorEastAsia" w:cs="Calibri"/>
          <w:sz w:val="20"/>
          <w:szCs w:val="20"/>
        </w:rPr>
        <w:t>,</w:t>
      </w:r>
      <w:r w:rsidRPr="00F97FC6">
        <w:rPr>
          <w:rFonts w:eastAsiaTheme="minorEastAsia" w:cs="Calibri"/>
          <w:sz w:val="20"/>
          <w:szCs w:val="20"/>
        </w:rPr>
        <w:t xml:space="preserve"> and State of Georgia.</w:t>
      </w:r>
    </w:p>
    <w:p w14:paraId="483A2DE4" w14:textId="77777777" w:rsidR="00F97FC6" w:rsidRPr="00F97FC6" w:rsidRDefault="00F97FC6" w:rsidP="00F97FC6">
      <w:pPr>
        <w:widowControl w:val="0"/>
        <w:kinsoku w:val="0"/>
        <w:overflowPunct w:val="0"/>
        <w:autoSpaceDE w:val="0"/>
        <w:autoSpaceDN w:val="0"/>
        <w:adjustRightInd w:val="0"/>
        <w:spacing w:after="0" w:line="240" w:lineRule="auto"/>
        <w:rPr>
          <w:rFonts w:eastAsiaTheme="minorEastAsia" w:cs="Calibri"/>
          <w:sz w:val="20"/>
          <w:szCs w:val="20"/>
        </w:rPr>
      </w:pPr>
    </w:p>
    <w:p w14:paraId="7AFF64DB" w14:textId="77777777" w:rsidR="00F97FC6" w:rsidRPr="00F97FC6" w:rsidRDefault="00F97FC6" w:rsidP="00F97FC6">
      <w:pPr>
        <w:widowControl w:val="0"/>
        <w:kinsoku w:val="0"/>
        <w:overflowPunct w:val="0"/>
        <w:autoSpaceDE w:val="0"/>
        <w:autoSpaceDN w:val="0"/>
        <w:adjustRightInd w:val="0"/>
        <w:spacing w:after="0" w:line="240" w:lineRule="auto"/>
        <w:ind w:left="117"/>
        <w:jc w:val="both"/>
        <w:rPr>
          <w:rFonts w:eastAsiaTheme="minorEastAsia" w:cs="Calibri"/>
          <w:sz w:val="20"/>
          <w:szCs w:val="20"/>
        </w:rPr>
      </w:pPr>
      <w:r w:rsidRPr="00F97FC6">
        <w:rPr>
          <w:rFonts w:eastAsiaTheme="minorEastAsia" w:cs="Calibri"/>
          <w:sz w:val="20"/>
          <w:szCs w:val="20"/>
        </w:rPr>
        <w:t xml:space="preserve">The </w:t>
      </w:r>
      <w:r w:rsidRPr="00F97FC6">
        <w:rPr>
          <w:rFonts w:eastAsiaTheme="minorEastAsia" w:cs="Calibri"/>
          <w:b/>
          <w:bCs/>
          <w:sz w:val="20"/>
          <w:szCs w:val="20"/>
        </w:rPr>
        <w:t>County Board of Tax Assessors</w:t>
      </w:r>
      <w:r w:rsidRPr="00F97FC6">
        <w:rPr>
          <w:rFonts w:eastAsiaTheme="minorEastAsia" w:cs="Calibri"/>
          <w:sz w:val="20"/>
          <w:szCs w:val="20"/>
        </w:rPr>
        <w:t>, appointed by  the county governing authority in all counties except one, is responsible for determining what property is taxable and seeing that properties are appraised and assessed fairly and equally so that each taxpayer pays as nearly as possible only such taxpayer's proportionate share of tax. The board notifies taxpayers of their real property assessments annually and when changes are made to the value of personal property; they approve all exemption applications; and they receive, review, and process appeals filed by taxpayers.</w:t>
      </w:r>
    </w:p>
    <w:p w14:paraId="32CD2E61" w14:textId="77777777" w:rsidR="00F97FC6" w:rsidRPr="00F97FC6" w:rsidRDefault="00F97FC6" w:rsidP="00F97FC6">
      <w:pPr>
        <w:widowControl w:val="0"/>
        <w:kinsoku w:val="0"/>
        <w:overflowPunct w:val="0"/>
        <w:autoSpaceDE w:val="0"/>
        <w:autoSpaceDN w:val="0"/>
        <w:adjustRightInd w:val="0"/>
        <w:spacing w:after="0" w:line="240" w:lineRule="auto"/>
        <w:rPr>
          <w:rFonts w:eastAsiaTheme="minorEastAsia" w:cs="Calibri"/>
          <w:sz w:val="20"/>
          <w:szCs w:val="20"/>
        </w:rPr>
      </w:pPr>
    </w:p>
    <w:p w14:paraId="04790CCB" w14:textId="77777777" w:rsidR="00F97FC6" w:rsidRPr="00F97FC6" w:rsidRDefault="00F97FC6" w:rsidP="00F97FC6">
      <w:pPr>
        <w:widowControl w:val="0"/>
        <w:kinsoku w:val="0"/>
        <w:overflowPunct w:val="0"/>
        <w:autoSpaceDE w:val="0"/>
        <w:autoSpaceDN w:val="0"/>
        <w:adjustRightInd w:val="0"/>
        <w:spacing w:after="0" w:line="240" w:lineRule="auto"/>
        <w:ind w:left="117"/>
        <w:jc w:val="both"/>
        <w:rPr>
          <w:rFonts w:eastAsiaTheme="minorEastAsia" w:cs="Calibri"/>
          <w:sz w:val="20"/>
          <w:szCs w:val="20"/>
        </w:rPr>
      </w:pPr>
      <w:r w:rsidRPr="00F97FC6">
        <w:rPr>
          <w:rFonts w:eastAsiaTheme="minorEastAsia" w:cs="Calibri"/>
          <w:sz w:val="20"/>
          <w:szCs w:val="20"/>
        </w:rPr>
        <w:t xml:space="preserve">The </w:t>
      </w:r>
      <w:r w:rsidRPr="00F97FC6">
        <w:rPr>
          <w:rFonts w:eastAsiaTheme="minorEastAsia" w:cs="Calibri"/>
          <w:b/>
          <w:bCs/>
          <w:sz w:val="20"/>
          <w:szCs w:val="20"/>
        </w:rPr>
        <w:t>County Board of Equalization</w:t>
      </w:r>
      <w:r w:rsidRPr="00F97FC6">
        <w:rPr>
          <w:rFonts w:eastAsiaTheme="minorEastAsia" w:cs="Calibri"/>
          <w:sz w:val="20"/>
          <w:szCs w:val="20"/>
        </w:rPr>
        <w:t xml:space="preserve">, appointed by the Grand Jury, is the body charged by law with hearing and adjudicating administrative appeals to property assessments made by the board of tax assessors.  The appeal process available to taxpayers also includes </w:t>
      </w:r>
      <w:r w:rsidRPr="00F97FC6">
        <w:rPr>
          <w:rFonts w:eastAsiaTheme="minorEastAsia" w:cs="Calibri"/>
          <w:b/>
          <w:bCs/>
          <w:sz w:val="20"/>
          <w:szCs w:val="20"/>
        </w:rPr>
        <w:t xml:space="preserve">Hearing Officers </w:t>
      </w:r>
      <w:r w:rsidRPr="00F97FC6">
        <w:rPr>
          <w:rFonts w:eastAsiaTheme="minorEastAsia" w:cs="Calibri"/>
          <w:sz w:val="20"/>
          <w:szCs w:val="20"/>
        </w:rPr>
        <w:t xml:space="preserve">and </w:t>
      </w:r>
      <w:r w:rsidRPr="00F97FC6">
        <w:rPr>
          <w:rFonts w:eastAsiaTheme="minorEastAsia" w:cs="Calibri"/>
          <w:b/>
          <w:bCs/>
          <w:sz w:val="20"/>
          <w:szCs w:val="20"/>
        </w:rPr>
        <w:t xml:space="preserve">Arbitration </w:t>
      </w:r>
      <w:r w:rsidRPr="00F97FC6">
        <w:rPr>
          <w:rFonts w:eastAsiaTheme="minorEastAsia" w:cs="Calibri"/>
          <w:sz w:val="20"/>
          <w:szCs w:val="20"/>
        </w:rPr>
        <w:t>in lieu of an appeal to the board of equalization</w:t>
      </w:r>
      <w:r w:rsidRPr="00F97FC6">
        <w:rPr>
          <w:rFonts w:eastAsiaTheme="minorEastAsia" w:cs="Calibri"/>
          <w:spacing w:val="-2"/>
          <w:sz w:val="20"/>
          <w:szCs w:val="20"/>
        </w:rPr>
        <w:t>.</w:t>
      </w:r>
    </w:p>
    <w:p w14:paraId="32EC7B26" w14:textId="77777777" w:rsidR="00F97FC6" w:rsidRPr="00F97FC6" w:rsidRDefault="00F97FC6" w:rsidP="00F97FC6">
      <w:pPr>
        <w:widowControl w:val="0"/>
        <w:kinsoku w:val="0"/>
        <w:overflowPunct w:val="0"/>
        <w:autoSpaceDE w:val="0"/>
        <w:autoSpaceDN w:val="0"/>
        <w:adjustRightInd w:val="0"/>
        <w:spacing w:after="0" w:line="240" w:lineRule="auto"/>
        <w:rPr>
          <w:rFonts w:eastAsiaTheme="minorEastAsia" w:cs="Calibri"/>
          <w:sz w:val="20"/>
          <w:szCs w:val="20"/>
        </w:rPr>
      </w:pPr>
    </w:p>
    <w:p w14:paraId="353D2B82" w14:textId="1AD365D0" w:rsidR="00F97FC6" w:rsidRPr="00D439EF" w:rsidRDefault="00F97FC6" w:rsidP="00F97FC6">
      <w:pPr>
        <w:widowControl w:val="0"/>
        <w:kinsoku w:val="0"/>
        <w:overflowPunct w:val="0"/>
        <w:autoSpaceDE w:val="0"/>
        <w:autoSpaceDN w:val="0"/>
        <w:adjustRightInd w:val="0"/>
        <w:spacing w:after="0" w:line="240" w:lineRule="auto"/>
        <w:ind w:left="117"/>
        <w:jc w:val="both"/>
        <w:rPr>
          <w:rFonts w:eastAsiaTheme="minorEastAsia" w:cs="Calibri"/>
          <w:sz w:val="20"/>
          <w:szCs w:val="20"/>
        </w:rPr>
      </w:pPr>
      <w:r w:rsidRPr="00F97FC6">
        <w:rPr>
          <w:rFonts w:eastAsiaTheme="minorEastAsia" w:cs="Calibri"/>
          <w:sz w:val="20"/>
          <w:szCs w:val="20"/>
        </w:rPr>
        <w:t xml:space="preserve">The </w:t>
      </w:r>
      <w:r w:rsidRPr="00F97FC6">
        <w:rPr>
          <w:rFonts w:eastAsiaTheme="minorEastAsia" w:cs="Calibri"/>
          <w:b/>
          <w:bCs/>
          <w:sz w:val="20"/>
          <w:szCs w:val="20"/>
        </w:rPr>
        <w:t xml:space="preserve">Board of County Commissioners or County Governing Authority </w:t>
      </w:r>
      <w:r w:rsidRPr="00F97FC6">
        <w:rPr>
          <w:rFonts w:eastAsiaTheme="minorEastAsia" w:cs="Calibri"/>
          <w:sz w:val="20"/>
          <w:szCs w:val="20"/>
        </w:rPr>
        <w:t>(or the sole Commissioner in some counties), is an elected body who establishes the budget for county government operations each year, and then adopts the mill rate necessary to fund the portion of the budget to be paid for by ad valorem tax.</w:t>
      </w:r>
    </w:p>
    <w:p w14:paraId="06BAF7BE" w14:textId="77777777" w:rsidR="00F97FC6" w:rsidRPr="00D439EF" w:rsidRDefault="00F97FC6" w:rsidP="00F97FC6">
      <w:pPr>
        <w:widowControl w:val="0"/>
        <w:kinsoku w:val="0"/>
        <w:overflowPunct w:val="0"/>
        <w:autoSpaceDE w:val="0"/>
        <w:autoSpaceDN w:val="0"/>
        <w:adjustRightInd w:val="0"/>
        <w:spacing w:after="0" w:line="240" w:lineRule="auto"/>
        <w:ind w:left="117"/>
        <w:jc w:val="both"/>
        <w:rPr>
          <w:rFonts w:eastAsiaTheme="minorEastAsia" w:cs="Calibri"/>
          <w:sz w:val="20"/>
          <w:szCs w:val="20"/>
        </w:rPr>
      </w:pPr>
    </w:p>
    <w:p w14:paraId="4DBEDB83" w14:textId="77777777" w:rsidR="00F97FC6" w:rsidRPr="00F97FC6" w:rsidRDefault="00F97FC6" w:rsidP="00F97FC6">
      <w:pPr>
        <w:widowControl w:val="0"/>
        <w:kinsoku w:val="0"/>
        <w:overflowPunct w:val="0"/>
        <w:autoSpaceDE w:val="0"/>
        <w:autoSpaceDN w:val="0"/>
        <w:adjustRightInd w:val="0"/>
        <w:spacing w:before="36" w:after="0" w:line="240" w:lineRule="auto"/>
        <w:ind w:left="117" w:right="-14"/>
        <w:rPr>
          <w:rFonts w:eastAsiaTheme="minorEastAsia" w:cs="Calibri"/>
          <w:sz w:val="20"/>
          <w:szCs w:val="20"/>
        </w:rPr>
      </w:pPr>
      <w:r w:rsidRPr="00F97FC6">
        <w:rPr>
          <w:rFonts w:eastAsiaTheme="minorEastAsia" w:cs="Calibri"/>
          <w:sz w:val="20"/>
          <w:szCs w:val="20"/>
        </w:rPr>
        <w:t xml:space="preserve">The </w:t>
      </w:r>
      <w:r w:rsidRPr="00F97FC6">
        <w:rPr>
          <w:rFonts w:eastAsiaTheme="minorEastAsia" w:cs="Calibri"/>
          <w:b/>
          <w:bCs/>
          <w:sz w:val="20"/>
          <w:szCs w:val="20"/>
        </w:rPr>
        <w:t xml:space="preserve">County Board of Education </w:t>
      </w:r>
      <w:r w:rsidRPr="00F97FC6">
        <w:rPr>
          <w:rFonts w:eastAsiaTheme="minorEastAsia" w:cs="Calibri"/>
          <w:sz w:val="20"/>
          <w:szCs w:val="20"/>
        </w:rPr>
        <w:t>establishes the annual budget for school purposes.  The board then recommends their mill rate, which, with very few exceptions, must be levied for the school board by the county governing authority.</w:t>
      </w:r>
    </w:p>
    <w:p w14:paraId="2DF7FFDE" w14:textId="77777777" w:rsidR="00F97FC6" w:rsidRPr="00F97FC6" w:rsidRDefault="00F97FC6" w:rsidP="00F97FC6">
      <w:pPr>
        <w:widowControl w:val="0"/>
        <w:kinsoku w:val="0"/>
        <w:overflowPunct w:val="0"/>
        <w:autoSpaceDE w:val="0"/>
        <w:autoSpaceDN w:val="0"/>
        <w:adjustRightInd w:val="0"/>
        <w:spacing w:before="36" w:after="0" w:line="240" w:lineRule="auto"/>
        <w:ind w:left="117" w:right="-14"/>
        <w:rPr>
          <w:rFonts w:eastAsiaTheme="minorEastAsia" w:cs="Calibri"/>
          <w:sz w:val="20"/>
          <w:szCs w:val="20"/>
        </w:rPr>
      </w:pPr>
    </w:p>
    <w:p w14:paraId="1E1FA1DF" w14:textId="77777777" w:rsidR="00F97FC6" w:rsidRPr="00F97FC6" w:rsidRDefault="00F97FC6" w:rsidP="00F97FC6">
      <w:pPr>
        <w:widowControl w:val="0"/>
        <w:kinsoku w:val="0"/>
        <w:overflowPunct w:val="0"/>
        <w:autoSpaceDE w:val="0"/>
        <w:autoSpaceDN w:val="0"/>
        <w:adjustRightInd w:val="0"/>
        <w:spacing w:after="0" w:line="240" w:lineRule="auto"/>
        <w:ind w:left="117"/>
        <w:jc w:val="both"/>
        <w:rPr>
          <w:rFonts w:eastAsiaTheme="minorEastAsia" w:cs="Calibri"/>
          <w:sz w:val="20"/>
          <w:szCs w:val="20"/>
        </w:rPr>
      </w:pPr>
      <w:r w:rsidRPr="00F97FC6">
        <w:rPr>
          <w:rFonts w:eastAsiaTheme="minorEastAsia" w:cs="Calibri"/>
          <w:sz w:val="20"/>
          <w:szCs w:val="20"/>
        </w:rPr>
        <w:t xml:space="preserve">The </w:t>
      </w:r>
      <w:r w:rsidRPr="00F97FC6">
        <w:rPr>
          <w:rFonts w:eastAsiaTheme="minorEastAsia" w:cs="Calibri"/>
          <w:b/>
          <w:bCs/>
          <w:sz w:val="20"/>
          <w:szCs w:val="20"/>
        </w:rPr>
        <w:t xml:space="preserve">State Revenue Commissioner </w:t>
      </w:r>
      <w:r w:rsidRPr="00F97FC6">
        <w:rPr>
          <w:rFonts w:eastAsiaTheme="minorEastAsia" w:cs="Calibri"/>
          <w:sz w:val="20"/>
          <w:szCs w:val="20"/>
        </w:rPr>
        <w:t>exercises general oversight of the entire ad valorem tax process which includes annual audits of tax assessors and tax commissioners and the approval of county tax</w:t>
      </w:r>
      <w:r w:rsidRPr="00F97FC6">
        <w:rPr>
          <w:rFonts w:eastAsiaTheme="minorEastAsia" w:cs="Calibri"/>
          <w:spacing w:val="-15"/>
          <w:sz w:val="20"/>
          <w:szCs w:val="20"/>
        </w:rPr>
        <w:t xml:space="preserve"> </w:t>
      </w:r>
      <w:r w:rsidRPr="00F97FC6">
        <w:rPr>
          <w:rFonts w:eastAsiaTheme="minorEastAsia" w:cs="Calibri"/>
          <w:sz w:val="20"/>
          <w:szCs w:val="20"/>
        </w:rPr>
        <w:t>digests.</w:t>
      </w:r>
    </w:p>
    <w:p w14:paraId="3E91A0A8" w14:textId="77777777" w:rsidR="00F97FC6" w:rsidRPr="00F97FC6" w:rsidRDefault="00F97FC6" w:rsidP="00F97FC6">
      <w:pPr>
        <w:widowControl w:val="0"/>
        <w:kinsoku w:val="0"/>
        <w:overflowPunct w:val="0"/>
        <w:autoSpaceDE w:val="0"/>
        <w:autoSpaceDN w:val="0"/>
        <w:adjustRightInd w:val="0"/>
        <w:spacing w:after="0" w:line="240" w:lineRule="auto"/>
        <w:rPr>
          <w:rFonts w:eastAsiaTheme="minorEastAsia" w:cs="Calibri"/>
          <w:sz w:val="20"/>
          <w:szCs w:val="20"/>
        </w:rPr>
      </w:pPr>
    </w:p>
    <w:p w14:paraId="73CD3328" w14:textId="77777777" w:rsidR="00F97FC6" w:rsidRPr="00F97FC6" w:rsidRDefault="00F97FC6" w:rsidP="00F97FC6">
      <w:pPr>
        <w:widowControl w:val="0"/>
        <w:kinsoku w:val="0"/>
        <w:overflowPunct w:val="0"/>
        <w:autoSpaceDE w:val="0"/>
        <w:autoSpaceDN w:val="0"/>
        <w:adjustRightInd w:val="0"/>
        <w:spacing w:after="0" w:line="240" w:lineRule="auto"/>
        <w:ind w:left="1257" w:right="1142"/>
        <w:jc w:val="center"/>
        <w:outlineLvl w:val="0"/>
        <w:rPr>
          <w:rFonts w:eastAsiaTheme="minorEastAsia" w:cs="Calibri"/>
          <w:b/>
          <w:bCs/>
          <w:sz w:val="20"/>
          <w:szCs w:val="20"/>
        </w:rPr>
      </w:pPr>
      <w:r w:rsidRPr="00F97FC6">
        <w:rPr>
          <w:rFonts w:eastAsiaTheme="minorEastAsia" w:cs="Calibri"/>
          <w:b/>
          <w:bCs/>
          <w:sz w:val="20"/>
          <w:szCs w:val="20"/>
          <w:u w:val="single"/>
        </w:rPr>
        <w:t>TAX RETURNS</w:t>
      </w:r>
    </w:p>
    <w:p w14:paraId="2230757A" w14:textId="77777777" w:rsidR="00F97FC6" w:rsidRPr="00F97FC6" w:rsidRDefault="00F97FC6" w:rsidP="00F97FC6">
      <w:pPr>
        <w:widowControl w:val="0"/>
        <w:kinsoku w:val="0"/>
        <w:overflowPunct w:val="0"/>
        <w:autoSpaceDE w:val="0"/>
        <w:autoSpaceDN w:val="0"/>
        <w:adjustRightInd w:val="0"/>
        <w:spacing w:before="3" w:after="0" w:line="240" w:lineRule="auto"/>
        <w:rPr>
          <w:rFonts w:eastAsiaTheme="minorEastAsia" w:cs="Calibri"/>
          <w:b/>
          <w:bCs/>
          <w:sz w:val="20"/>
          <w:szCs w:val="20"/>
        </w:rPr>
      </w:pPr>
    </w:p>
    <w:p w14:paraId="38178B2F" w14:textId="56E5DEBF" w:rsidR="00F97FC6" w:rsidRPr="00F97FC6" w:rsidRDefault="00F97FC6" w:rsidP="00F97FC6">
      <w:pPr>
        <w:widowControl w:val="0"/>
        <w:kinsoku w:val="0"/>
        <w:overflowPunct w:val="0"/>
        <w:autoSpaceDE w:val="0"/>
        <w:autoSpaceDN w:val="0"/>
        <w:adjustRightInd w:val="0"/>
        <w:spacing w:after="0" w:line="235" w:lineRule="auto"/>
        <w:ind w:left="117"/>
        <w:jc w:val="both"/>
        <w:rPr>
          <w:rFonts w:eastAsiaTheme="minorEastAsia" w:cs="Calibri"/>
          <w:sz w:val="20"/>
          <w:szCs w:val="20"/>
        </w:rPr>
      </w:pPr>
      <w:r w:rsidRPr="00F97FC6">
        <w:rPr>
          <w:rFonts w:eastAsiaTheme="minorEastAsia" w:cs="Calibri"/>
          <w:sz w:val="20"/>
          <w:szCs w:val="20"/>
        </w:rPr>
        <w:t>Taxpayers are required to file at least an initial tax return for taxable property (both real and personal property) owned on January 1 of the tax year. In all counties, the time for filing returns is January 1 through April 1</w:t>
      </w:r>
      <w:r w:rsidR="001A6EE3" w:rsidRPr="001A6EE3">
        <w:rPr>
          <w:rFonts w:eastAsiaTheme="minorEastAsia" w:cs="Calibri"/>
          <w:position w:val="8"/>
          <w:sz w:val="20"/>
          <w:szCs w:val="20"/>
          <w:vertAlign w:val="superscript"/>
        </w:rPr>
        <w:t>st</w:t>
      </w:r>
      <w:r w:rsidR="001A6EE3">
        <w:rPr>
          <w:rFonts w:eastAsiaTheme="minorEastAsia" w:cs="Calibri"/>
          <w:sz w:val="20"/>
          <w:szCs w:val="20"/>
        </w:rPr>
        <w:t>.  In</w:t>
      </w:r>
      <w:r w:rsidRPr="00F97FC6">
        <w:rPr>
          <w:rFonts w:eastAsiaTheme="minorEastAsia" w:cs="Calibri"/>
          <w:sz w:val="20"/>
          <w:szCs w:val="20"/>
        </w:rPr>
        <w:t xml:space="preserve"> Putnam County, returns are filed with the Tax Assessor. The tax return is a descriptive listing of the property owned by the taxpayer which includes the taxpayer’s declaration of the value of the</w:t>
      </w:r>
      <w:r w:rsidRPr="00F97FC6">
        <w:rPr>
          <w:rFonts w:eastAsiaTheme="minorEastAsia" w:cs="Calibri"/>
          <w:spacing w:val="-5"/>
          <w:sz w:val="20"/>
          <w:szCs w:val="20"/>
        </w:rPr>
        <w:t xml:space="preserve"> </w:t>
      </w:r>
      <w:r w:rsidRPr="00F97FC6">
        <w:rPr>
          <w:rFonts w:eastAsiaTheme="minorEastAsia" w:cs="Calibri"/>
          <w:sz w:val="20"/>
          <w:szCs w:val="20"/>
        </w:rPr>
        <w:t>property.</w:t>
      </w:r>
    </w:p>
    <w:p w14:paraId="7A4356F3" w14:textId="77777777" w:rsidR="00F97FC6" w:rsidRPr="00F97FC6" w:rsidRDefault="00F97FC6" w:rsidP="00F97FC6">
      <w:pPr>
        <w:widowControl w:val="0"/>
        <w:kinsoku w:val="0"/>
        <w:overflowPunct w:val="0"/>
        <w:autoSpaceDE w:val="0"/>
        <w:autoSpaceDN w:val="0"/>
        <w:adjustRightInd w:val="0"/>
        <w:spacing w:before="1" w:after="0" w:line="240" w:lineRule="auto"/>
        <w:rPr>
          <w:rFonts w:eastAsiaTheme="minorEastAsia" w:cs="Calibri"/>
          <w:sz w:val="20"/>
          <w:szCs w:val="20"/>
        </w:rPr>
      </w:pPr>
    </w:p>
    <w:p w14:paraId="046B900F" w14:textId="77777777" w:rsidR="00636F37" w:rsidRDefault="00F97FC6" w:rsidP="00636F37">
      <w:pPr>
        <w:widowControl w:val="0"/>
        <w:kinsoku w:val="0"/>
        <w:overflowPunct w:val="0"/>
        <w:autoSpaceDE w:val="0"/>
        <w:autoSpaceDN w:val="0"/>
        <w:adjustRightInd w:val="0"/>
        <w:spacing w:after="0" w:line="240" w:lineRule="auto"/>
        <w:ind w:left="117"/>
        <w:jc w:val="both"/>
        <w:rPr>
          <w:rFonts w:eastAsiaTheme="minorEastAsia" w:cs="Calibri"/>
          <w:sz w:val="20"/>
          <w:szCs w:val="20"/>
        </w:rPr>
      </w:pPr>
      <w:r w:rsidRPr="00F97FC6">
        <w:rPr>
          <w:rFonts w:eastAsiaTheme="minorEastAsia" w:cs="Calibri"/>
          <w:sz w:val="20"/>
          <w:szCs w:val="20"/>
        </w:rPr>
        <w:t>Once the initial tax return is filed, the law provides for an automatic renewal of that return each succeeding year at the value finally determined for the preceding year. The taxpayer is required to file a new return only as additional property is acquired, improvements are made to existing property, or other changes occur. A new return, filed during the return period, may also be made by the taxpayer to declare a different value from the existing value where the taxpayer is dissatisfied with the current value placed on the property by the board of tax</w:t>
      </w:r>
      <w:r w:rsidRPr="00F97FC6">
        <w:rPr>
          <w:rFonts w:eastAsiaTheme="minorEastAsia" w:cs="Calibri"/>
          <w:spacing w:val="-11"/>
          <w:sz w:val="20"/>
          <w:szCs w:val="20"/>
        </w:rPr>
        <w:t xml:space="preserve"> </w:t>
      </w:r>
      <w:r w:rsidRPr="00F97FC6">
        <w:rPr>
          <w:rFonts w:eastAsiaTheme="minorEastAsia" w:cs="Calibri"/>
          <w:sz w:val="20"/>
          <w:szCs w:val="20"/>
        </w:rPr>
        <w:t>assessors.</w:t>
      </w:r>
    </w:p>
    <w:p w14:paraId="2D823298" w14:textId="77777777" w:rsidR="00F97FC6" w:rsidRPr="00F97FC6" w:rsidRDefault="00F97FC6" w:rsidP="00636F37">
      <w:pPr>
        <w:widowControl w:val="0"/>
        <w:kinsoku w:val="0"/>
        <w:overflowPunct w:val="0"/>
        <w:autoSpaceDE w:val="0"/>
        <w:autoSpaceDN w:val="0"/>
        <w:adjustRightInd w:val="0"/>
        <w:spacing w:after="0" w:line="240" w:lineRule="auto"/>
        <w:ind w:left="117"/>
        <w:jc w:val="center"/>
        <w:rPr>
          <w:rFonts w:eastAsiaTheme="minorEastAsia" w:cs="Calibri"/>
          <w:sz w:val="20"/>
          <w:szCs w:val="20"/>
        </w:rPr>
      </w:pPr>
      <w:r w:rsidRPr="00F97FC6">
        <w:rPr>
          <w:rFonts w:eastAsiaTheme="minorEastAsia" w:cs="Calibri"/>
          <w:b/>
          <w:bCs/>
          <w:sz w:val="20"/>
          <w:szCs w:val="20"/>
          <w:u w:val="single"/>
        </w:rPr>
        <w:lastRenderedPageBreak/>
        <w:t>HOMESTEAD EXEMPTIONS</w:t>
      </w:r>
    </w:p>
    <w:p w14:paraId="76DBABF6" w14:textId="77777777" w:rsidR="00F97FC6" w:rsidRPr="00F97FC6" w:rsidRDefault="00F97FC6" w:rsidP="00F97FC6">
      <w:pPr>
        <w:widowControl w:val="0"/>
        <w:kinsoku w:val="0"/>
        <w:overflowPunct w:val="0"/>
        <w:autoSpaceDE w:val="0"/>
        <w:autoSpaceDN w:val="0"/>
        <w:adjustRightInd w:val="0"/>
        <w:spacing w:after="0" w:line="240" w:lineRule="auto"/>
        <w:rPr>
          <w:rFonts w:eastAsiaTheme="minorEastAsia" w:cs="Calibri"/>
          <w:b/>
          <w:bCs/>
          <w:sz w:val="20"/>
          <w:szCs w:val="20"/>
        </w:rPr>
      </w:pPr>
    </w:p>
    <w:p w14:paraId="6460E5CA" w14:textId="77777777" w:rsidR="00F97FC6" w:rsidRPr="00F97FC6" w:rsidRDefault="00F97FC6" w:rsidP="00F97FC6">
      <w:pPr>
        <w:widowControl w:val="0"/>
        <w:kinsoku w:val="0"/>
        <w:overflowPunct w:val="0"/>
        <w:autoSpaceDE w:val="0"/>
        <w:autoSpaceDN w:val="0"/>
        <w:adjustRightInd w:val="0"/>
        <w:spacing w:after="0" w:line="240" w:lineRule="auto"/>
        <w:ind w:left="117" w:right="1"/>
        <w:jc w:val="both"/>
        <w:rPr>
          <w:rFonts w:eastAsiaTheme="minorEastAsia" w:cs="Calibri"/>
          <w:sz w:val="20"/>
          <w:szCs w:val="20"/>
        </w:rPr>
      </w:pPr>
      <w:r w:rsidRPr="00F97FC6">
        <w:rPr>
          <w:rFonts w:eastAsiaTheme="minorEastAsia" w:cs="Calibri"/>
          <w:sz w:val="20"/>
          <w:szCs w:val="20"/>
        </w:rPr>
        <w:t>Various homestead exemptions have been enacted to reduce the burden of ad valorem taxation for Georgia homeowners. The exemptions apply to property owned by the taxpayer and claimed as his or her legal</w:t>
      </w:r>
      <w:r w:rsidRPr="00F97FC6">
        <w:rPr>
          <w:rFonts w:eastAsiaTheme="minorEastAsia" w:cs="Calibri"/>
          <w:spacing w:val="-13"/>
          <w:sz w:val="20"/>
          <w:szCs w:val="20"/>
        </w:rPr>
        <w:t xml:space="preserve"> </w:t>
      </w:r>
      <w:r w:rsidRPr="00F97FC6">
        <w:rPr>
          <w:rFonts w:eastAsiaTheme="minorEastAsia" w:cs="Calibri"/>
          <w:sz w:val="20"/>
          <w:szCs w:val="20"/>
        </w:rPr>
        <w:t>residence.</w:t>
      </w:r>
    </w:p>
    <w:p w14:paraId="745C6619" w14:textId="77777777" w:rsidR="00F97FC6" w:rsidRPr="00F97FC6" w:rsidRDefault="00F97FC6" w:rsidP="00F97FC6">
      <w:pPr>
        <w:widowControl w:val="0"/>
        <w:kinsoku w:val="0"/>
        <w:overflowPunct w:val="0"/>
        <w:autoSpaceDE w:val="0"/>
        <w:autoSpaceDN w:val="0"/>
        <w:adjustRightInd w:val="0"/>
        <w:spacing w:after="0" w:line="240" w:lineRule="auto"/>
        <w:rPr>
          <w:rFonts w:eastAsiaTheme="minorEastAsia" w:cs="Calibri"/>
          <w:sz w:val="20"/>
          <w:szCs w:val="20"/>
        </w:rPr>
      </w:pPr>
    </w:p>
    <w:p w14:paraId="17C5C69E" w14:textId="7EEFA47D" w:rsidR="00F97FC6" w:rsidRPr="00D439EF" w:rsidRDefault="00F97FC6" w:rsidP="00F97FC6">
      <w:pPr>
        <w:widowControl w:val="0"/>
        <w:kinsoku w:val="0"/>
        <w:overflowPunct w:val="0"/>
        <w:autoSpaceDE w:val="0"/>
        <w:autoSpaceDN w:val="0"/>
        <w:adjustRightInd w:val="0"/>
        <w:spacing w:after="0" w:line="240" w:lineRule="auto"/>
        <w:ind w:left="117"/>
        <w:jc w:val="both"/>
        <w:rPr>
          <w:rFonts w:eastAsiaTheme="minorEastAsia" w:cs="Calibri"/>
          <w:sz w:val="20"/>
          <w:szCs w:val="20"/>
        </w:rPr>
      </w:pPr>
      <w:r w:rsidRPr="00F97FC6">
        <w:rPr>
          <w:rFonts w:eastAsiaTheme="minorEastAsia" w:cs="Calibri"/>
          <w:b/>
          <w:bCs/>
          <w:sz w:val="20"/>
          <w:szCs w:val="20"/>
        </w:rPr>
        <w:t xml:space="preserve">Applications for Homestead Exemption: </w:t>
      </w:r>
      <w:r w:rsidRPr="00F97FC6">
        <w:rPr>
          <w:rFonts w:eastAsiaTheme="minorEastAsia" w:cs="Calibri"/>
          <w:sz w:val="20"/>
          <w:szCs w:val="20"/>
        </w:rPr>
        <w:t>An applicant seeking a homestead exemption shall file a written application with the Putnam County Tax Assessors at any time during the calendar year subsequent to the property becoming the primary residence of the applicant</w:t>
      </w:r>
      <w:r w:rsidR="002426E7">
        <w:rPr>
          <w:rFonts w:eastAsiaTheme="minorEastAsia" w:cs="Calibri"/>
          <w:sz w:val="20"/>
          <w:szCs w:val="20"/>
        </w:rPr>
        <w:t>,</w:t>
      </w:r>
      <w:r w:rsidRPr="00F97FC6">
        <w:rPr>
          <w:rFonts w:eastAsiaTheme="minorEastAsia" w:cs="Calibri"/>
          <w:sz w:val="20"/>
          <w:szCs w:val="20"/>
        </w:rPr>
        <w:t xml:space="preserve"> up to </w:t>
      </w:r>
      <w:r w:rsidR="0046577B">
        <w:rPr>
          <w:rFonts w:eastAsiaTheme="minorEastAsia" w:cs="Calibri"/>
          <w:sz w:val="20"/>
          <w:szCs w:val="20"/>
        </w:rPr>
        <w:t>the end of the 45-day window to appeal period after receipt of notices of assessment.</w:t>
      </w:r>
      <w:r w:rsidR="002D5484">
        <w:rPr>
          <w:rFonts w:eastAsiaTheme="minorEastAsia" w:cs="Calibri"/>
          <w:sz w:val="20"/>
          <w:szCs w:val="20"/>
        </w:rPr>
        <w:t xml:space="preserve"> </w:t>
      </w:r>
      <w:r w:rsidRPr="00F97FC6">
        <w:rPr>
          <w:rFonts w:eastAsiaTheme="minorEastAsia" w:cs="Calibri"/>
          <w:sz w:val="20"/>
          <w:szCs w:val="20"/>
        </w:rPr>
        <w:t xml:space="preserve"> </w:t>
      </w:r>
      <w:r w:rsidR="002D5484">
        <w:rPr>
          <w:rFonts w:eastAsiaTheme="minorEastAsia" w:cs="Calibri"/>
          <w:sz w:val="20"/>
          <w:szCs w:val="20"/>
        </w:rPr>
        <w:t xml:space="preserve">The application may be filed independently, in conjunction with, or in lieu of an appeal of the property assessment.  </w:t>
      </w:r>
      <w:r w:rsidRPr="00F97FC6">
        <w:rPr>
          <w:rFonts w:eastAsiaTheme="minorEastAsia" w:cs="Calibri"/>
          <w:sz w:val="20"/>
          <w:szCs w:val="20"/>
        </w:rPr>
        <w:t xml:space="preserve">Homestead applications received after that date may be applied to the </w:t>
      </w:r>
      <w:r w:rsidRPr="00F97FC6">
        <w:rPr>
          <w:rFonts w:eastAsiaTheme="minorEastAsia" w:cs="Calibri"/>
          <w:i/>
          <w:iCs/>
          <w:sz w:val="20"/>
          <w:szCs w:val="20"/>
        </w:rPr>
        <w:t xml:space="preserve">next </w:t>
      </w:r>
      <w:r w:rsidRPr="00F97FC6">
        <w:rPr>
          <w:rFonts w:eastAsiaTheme="minorEastAsia" w:cs="Calibri"/>
          <w:sz w:val="20"/>
          <w:szCs w:val="20"/>
        </w:rPr>
        <w:t>year’s tax bill.</w:t>
      </w:r>
      <w:r w:rsidR="00C4451D">
        <w:rPr>
          <w:rFonts w:eastAsiaTheme="minorEastAsia" w:cs="Calibri"/>
          <w:sz w:val="20"/>
          <w:szCs w:val="20"/>
        </w:rPr>
        <w:t xml:space="preserve"> </w:t>
      </w:r>
      <w:r w:rsidRPr="00F97FC6">
        <w:rPr>
          <w:rFonts w:eastAsiaTheme="minorEastAsia" w:cs="Calibri"/>
          <w:sz w:val="20"/>
          <w:szCs w:val="20"/>
        </w:rPr>
        <w:t xml:space="preserve"> Once granted, the homestead exemption is automatically renewed each year and the taxpayer does not have to apply again unless there is a change of ownership or the taxpayer seeks to qualify for a different</w:t>
      </w:r>
      <w:r w:rsidRPr="00F97FC6">
        <w:rPr>
          <w:rFonts w:eastAsiaTheme="minorEastAsia" w:cs="Calibri"/>
          <w:spacing w:val="-7"/>
          <w:sz w:val="20"/>
          <w:szCs w:val="20"/>
        </w:rPr>
        <w:t xml:space="preserve"> </w:t>
      </w:r>
      <w:r w:rsidRPr="00F97FC6">
        <w:rPr>
          <w:rFonts w:eastAsiaTheme="minorEastAsia" w:cs="Calibri"/>
          <w:sz w:val="20"/>
          <w:szCs w:val="20"/>
        </w:rPr>
        <w:t>exemption.</w:t>
      </w:r>
    </w:p>
    <w:p w14:paraId="196166DB" w14:textId="77777777" w:rsidR="00F97FC6" w:rsidRPr="00F97FC6" w:rsidRDefault="00F97FC6" w:rsidP="00F97FC6">
      <w:pPr>
        <w:widowControl w:val="0"/>
        <w:kinsoku w:val="0"/>
        <w:overflowPunct w:val="0"/>
        <w:autoSpaceDE w:val="0"/>
        <w:autoSpaceDN w:val="0"/>
        <w:adjustRightInd w:val="0"/>
        <w:spacing w:before="36" w:after="0" w:line="240" w:lineRule="auto"/>
        <w:ind w:left="117"/>
        <w:jc w:val="center"/>
        <w:rPr>
          <w:rFonts w:eastAsiaTheme="minorEastAsia" w:cs="Calibri"/>
          <w:b/>
          <w:bCs/>
          <w:sz w:val="20"/>
          <w:szCs w:val="20"/>
        </w:rPr>
      </w:pPr>
      <w:r w:rsidRPr="00F97FC6">
        <w:rPr>
          <w:rFonts w:eastAsiaTheme="minorEastAsia" w:cs="Calibri"/>
          <w:b/>
          <w:bCs/>
          <w:sz w:val="20"/>
          <w:szCs w:val="20"/>
        </w:rPr>
        <w:t xml:space="preserve">Local </w:t>
      </w:r>
      <w:r w:rsidR="00636F37">
        <w:rPr>
          <w:rFonts w:eastAsiaTheme="minorEastAsia" w:cs="Calibri"/>
          <w:b/>
          <w:bCs/>
          <w:sz w:val="20"/>
          <w:szCs w:val="20"/>
        </w:rPr>
        <w:t xml:space="preserve">Homestead </w:t>
      </w:r>
      <w:r w:rsidRPr="00F97FC6">
        <w:rPr>
          <w:rFonts w:eastAsiaTheme="minorEastAsia" w:cs="Calibri"/>
          <w:b/>
          <w:bCs/>
          <w:sz w:val="20"/>
          <w:szCs w:val="20"/>
        </w:rPr>
        <w:t>Exemptions</w:t>
      </w:r>
    </w:p>
    <w:p w14:paraId="48B38FAA" w14:textId="77777777" w:rsidR="00F97FC6" w:rsidRDefault="00F97FC6" w:rsidP="00F97FC6">
      <w:pPr>
        <w:widowControl w:val="0"/>
        <w:kinsoku w:val="0"/>
        <w:overflowPunct w:val="0"/>
        <w:autoSpaceDE w:val="0"/>
        <w:autoSpaceDN w:val="0"/>
        <w:adjustRightInd w:val="0"/>
        <w:spacing w:before="36" w:after="0" w:line="240" w:lineRule="auto"/>
        <w:ind w:left="117"/>
        <w:jc w:val="both"/>
        <w:rPr>
          <w:rFonts w:eastAsiaTheme="minorEastAsia" w:cs="Calibri"/>
          <w:sz w:val="20"/>
          <w:szCs w:val="20"/>
        </w:rPr>
      </w:pPr>
      <w:r w:rsidRPr="00F97FC6">
        <w:rPr>
          <w:rFonts w:eastAsiaTheme="minorEastAsia" w:cs="Calibri"/>
          <w:sz w:val="20"/>
          <w:szCs w:val="20"/>
        </w:rPr>
        <w:t xml:space="preserve"> Under authority of the State Constitution several different types of homestead exemptions are provided. In addition, local governments are authorized to provide for increased exemption amounts. In certain cases, Putnam County has increased exemption amounts that supersede the state exemptions. An additional supplement to this brochure is available which outlines Putnam County local exemptions. The tax commissioner can answer questions regarding the standard state exemptions as well as any local exemptions that are in</w:t>
      </w:r>
      <w:r w:rsidRPr="00F97FC6">
        <w:rPr>
          <w:rFonts w:eastAsiaTheme="minorEastAsia" w:cs="Calibri"/>
          <w:spacing w:val="-18"/>
          <w:sz w:val="20"/>
          <w:szCs w:val="20"/>
        </w:rPr>
        <w:t xml:space="preserve"> </w:t>
      </w:r>
      <w:r w:rsidRPr="00F97FC6">
        <w:rPr>
          <w:rFonts w:eastAsiaTheme="minorEastAsia" w:cs="Calibri"/>
          <w:sz w:val="20"/>
          <w:szCs w:val="20"/>
        </w:rPr>
        <w:t>place.</w:t>
      </w:r>
    </w:p>
    <w:p w14:paraId="2B9B37C3" w14:textId="77777777" w:rsidR="00BF6710" w:rsidRDefault="00BF6710" w:rsidP="00F97FC6">
      <w:pPr>
        <w:widowControl w:val="0"/>
        <w:kinsoku w:val="0"/>
        <w:overflowPunct w:val="0"/>
        <w:autoSpaceDE w:val="0"/>
        <w:autoSpaceDN w:val="0"/>
        <w:adjustRightInd w:val="0"/>
        <w:spacing w:before="36" w:after="0" w:line="240" w:lineRule="auto"/>
        <w:ind w:left="117"/>
        <w:jc w:val="both"/>
        <w:rPr>
          <w:rFonts w:eastAsiaTheme="minorEastAsia" w:cs="Calibri"/>
          <w:sz w:val="20"/>
          <w:szCs w:val="20"/>
        </w:rPr>
      </w:pPr>
    </w:p>
    <w:p w14:paraId="7CB706DB" w14:textId="77777777" w:rsidR="00BF6710" w:rsidRPr="00BF6710" w:rsidRDefault="00BF6710" w:rsidP="00BF6710">
      <w:pPr>
        <w:jc w:val="both"/>
        <w:rPr>
          <w:i/>
          <w:sz w:val="20"/>
          <w:szCs w:val="20"/>
        </w:rPr>
      </w:pPr>
      <w:r w:rsidRPr="00BF6710">
        <w:rPr>
          <w:b/>
          <w:sz w:val="20"/>
          <w:szCs w:val="20"/>
        </w:rPr>
        <w:t>Local Homestead Exemptions:</w:t>
      </w:r>
      <w:r>
        <w:rPr>
          <w:b/>
          <w:sz w:val="20"/>
          <w:szCs w:val="20"/>
        </w:rPr>
        <w:t xml:space="preserve">  </w:t>
      </w:r>
      <w:r w:rsidRPr="00BF6710">
        <w:rPr>
          <w:sz w:val="20"/>
          <w:szCs w:val="20"/>
        </w:rPr>
        <w:t>Each resident of Putnam County is entitled to an exemption not to exceed $10,000.00 on the property he owns and occupies as his permanent residence on January 1</w:t>
      </w:r>
      <w:r w:rsidRPr="00BF6710">
        <w:rPr>
          <w:sz w:val="20"/>
          <w:szCs w:val="20"/>
          <w:vertAlign w:val="superscript"/>
        </w:rPr>
        <w:t>st</w:t>
      </w:r>
      <w:r w:rsidRPr="00BF6710">
        <w:rPr>
          <w:sz w:val="20"/>
          <w:szCs w:val="20"/>
        </w:rPr>
        <w:t xml:space="preserve"> of the taxable year.  This $10,000.00 is deducted from the assessed (40%) value of the property for county and school tax purposes except bonded indebtedness.  </w:t>
      </w:r>
      <w:r w:rsidRPr="00BF6710">
        <w:rPr>
          <w:i/>
          <w:sz w:val="20"/>
          <w:szCs w:val="20"/>
        </w:rPr>
        <w:t>The value of the property in excess of the exempted amount is subject to all taxes.</w:t>
      </w:r>
    </w:p>
    <w:p w14:paraId="148F09A8" w14:textId="77777777" w:rsidR="00BF6710" w:rsidRPr="00BF6710" w:rsidRDefault="00BF6710" w:rsidP="00BF6710">
      <w:pPr>
        <w:jc w:val="both"/>
        <w:rPr>
          <w:sz w:val="20"/>
          <w:szCs w:val="20"/>
        </w:rPr>
      </w:pPr>
      <w:r w:rsidRPr="00BF6710">
        <w:rPr>
          <w:b/>
          <w:sz w:val="20"/>
          <w:szCs w:val="20"/>
        </w:rPr>
        <w:t>Local Senior Citizens’ Frozen Value:</w:t>
      </w:r>
      <w:r>
        <w:rPr>
          <w:sz w:val="20"/>
          <w:szCs w:val="20"/>
        </w:rPr>
        <w:t xml:space="preserve"> </w:t>
      </w:r>
      <w:r w:rsidRPr="00BF6710">
        <w:rPr>
          <w:sz w:val="20"/>
          <w:szCs w:val="20"/>
        </w:rPr>
        <w:t xml:space="preserve"> A senior citizen is defined as a person who is 70 years of age or older on or before January 1</w:t>
      </w:r>
      <w:r w:rsidRPr="00BF6710">
        <w:rPr>
          <w:sz w:val="20"/>
          <w:szCs w:val="20"/>
          <w:vertAlign w:val="superscript"/>
        </w:rPr>
        <w:t>st</w:t>
      </w:r>
      <w:r w:rsidRPr="00BF6710">
        <w:rPr>
          <w:sz w:val="20"/>
          <w:szCs w:val="20"/>
        </w:rPr>
        <w:t xml:space="preserve"> of the year in which the application for the exemption is made.  Each resident of Putnam County who is a senior citizen may be granted an exemption equal to the difference of the current year assessed value and the base year assessed value in which the exemption under this Act is first granted.  This exemption is in addition to any other homestead exemption and does not apply to improvements or additions made to the homestead after January 1</w:t>
      </w:r>
      <w:r w:rsidRPr="00BF6710">
        <w:rPr>
          <w:sz w:val="20"/>
          <w:szCs w:val="20"/>
          <w:vertAlign w:val="superscript"/>
        </w:rPr>
        <w:t>st</w:t>
      </w:r>
      <w:r w:rsidRPr="00BF6710">
        <w:rPr>
          <w:sz w:val="20"/>
          <w:szCs w:val="20"/>
        </w:rPr>
        <w:t xml:space="preserve"> of the base year.  The Act provides for the same exemption for senior citizens for ad valorem taxes for educational purposes.  A copy of driver’s license or proof of age must be provided when filing an application with the county tax assessor for approval of this exemption.  </w:t>
      </w:r>
    </w:p>
    <w:p w14:paraId="4E721C84" w14:textId="77777777" w:rsidR="00636F37" w:rsidRDefault="00BF6710" w:rsidP="00BF6710">
      <w:pPr>
        <w:jc w:val="both"/>
        <w:rPr>
          <w:sz w:val="20"/>
          <w:szCs w:val="20"/>
        </w:rPr>
      </w:pPr>
      <w:r w:rsidRPr="00BF6710">
        <w:rPr>
          <w:b/>
          <w:sz w:val="20"/>
          <w:szCs w:val="20"/>
        </w:rPr>
        <w:t>Local Base Year Floating Exemption:</w:t>
      </w:r>
      <w:r w:rsidRPr="00BF6710">
        <w:rPr>
          <w:sz w:val="20"/>
          <w:szCs w:val="20"/>
        </w:rPr>
        <w:t xml:space="preserve"> This homestead exemption applies to property located in Putnam County and is in addition to any other homestead ad valorem tax exemption.   Each resident in Putnam County is allowed a homestead ad valorem tax exemption to the extent their property exceeds the “adjusted base year assessed value” of the property.  The “base year” is the taxable year immediately preceding the year this exemption is granted.  If the fair market value of the property increases, the tax assessor may increase the taxable value annually by either 3% of the adjusted base year value or the percentage change in the consumer price index, whichever is lesser.  The difference in this annual adjustment and the current year assessed value is the amount of the exemption.  Among the exceptions to this exemption are additions or improvements made to the homestead after January 1</w:t>
      </w:r>
      <w:r w:rsidRPr="00BF6710">
        <w:rPr>
          <w:sz w:val="20"/>
          <w:szCs w:val="20"/>
          <w:vertAlign w:val="superscript"/>
        </w:rPr>
        <w:t>st</w:t>
      </w:r>
      <w:r w:rsidRPr="00BF6710">
        <w:rPr>
          <w:sz w:val="20"/>
          <w:szCs w:val="20"/>
        </w:rPr>
        <w:t xml:space="preserve"> of the base year. The act provides for the same calculated exemption with regards to ad valorem taxes for educational purposes.</w:t>
      </w:r>
    </w:p>
    <w:p w14:paraId="6E7EC9E2" w14:textId="7E873007" w:rsidR="00472220" w:rsidRPr="00BF6710" w:rsidRDefault="00472220" w:rsidP="00472220">
      <w:pPr>
        <w:jc w:val="both"/>
        <w:rPr>
          <w:sz w:val="20"/>
          <w:szCs w:val="20"/>
        </w:rPr>
      </w:pPr>
      <w:bookmarkStart w:id="0" w:name="_Hlk204089923"/>
      <w:r w:rsidRPr="00BF6710">
        <w:rPr>
          <w:b/>
          <w:sz w:val="20"/>
          <w:szCs w:val="20"/>
        </w:rPr>
        <w:t xml:space="preserve">Local Senior Citizens’ </w:t>
      </w:r>
      <w:r>
        <w:rPr>
          <w:b/>
          <w:sz w:val="20"/>
          <w:szCs w:val="20"/>
        </w:rPr>
        <w:t xml:space="preserve">School </w:t>
      </w:r>
      <w:r w:rsidR="00CE6D1B">
        <w:rPr>
          <w:b/>
          <w:sz w:val="20"/>
          <w:szCs w:val="20"/>
        </w:rPr>
        <w:t xml:space="preserve">Tax </w:t>
      </w:r>
      <w:r>
        <w:rPr>
          <w:b/>
          <w:sz w:val="20"/>
          <w:szCs w:val="20"/>
        </w:rPr>
        <w:t>Exemption</w:t>
      </w:r>
      <w:r w:rsidR="0006032D" w:rsidRPr="00BF6710">
        <w:rPr>
          <w:b/>
          <w:sz w:val="20"/>
          <w:szCs w:val="20"/>
        </w:rPr>
        <w:t>:</w:t>
      </w:r>
      <w:r w:rsidR="0006032D">
        <w:rPr>
          <w:sz w:val="20"/>
          <w:szCs w:val="20"/>
        </w:rPr>
        <w:t xml:space="preserve"> </w:t>
      </w:r>
      <w:r w:rsidR="0006032D" w:rsidRPr="00BF6710">
        <w:rPr>
          <w:sz w:val="20"/>
          <w:szCs w:val="20"/>
        </w:rPr>
        <w:t>The</w:t>
      </w:r>
      <w:r w:rsidRPr="00BF6710">
        <w:rPr>
          <w:sz w:val="20"/>
          <w:szCs w:val="20"/>
        </w:rPr>
        <w:t xml:space="preserve"> Act provides for </w:t>
      </w:r>
      <w:r>
        <w:rPr>
          <w:sz w:val="20"/>
          <w:szCs w:val="20"/>
        </w:rPr>
        <w:t>an</w:t>
      </w:r>
      <w:r w:rsidRPr="00BF6710">
        <w:rPr>
          <w:sz w:val="20"/>
          <w:szCs w:val="20"/>
        </w:rPr>
        <w:t xml:space="preserve"> exemption for senior citizens for ad valorem taxes for educational purposes.</w:t>
      </w:r>
      <w:r>
        <w:rPr>
          <w:sz w:val="20"/>
          <w:szCs w:val="20"/>
        </w:rPr>
        <w:t xml:space="preserve">  </w:t>
      </w:r>
      <w:r w:rsidRPr="00BF6710">
        <w:rPr>
          <w:sz w:val="20"/>
          <w:szCs w:val="20"/>
        </w:rPr>
        <w:t>A senior citizen is defined as a person who is 70 years of age or older on or before January 1</w:t>
      </w:r>
      <w:r w:rsidRPr="00BF6710">
        <w:rPr>
          <w:sz w:val="20"/>
          <w:szCs w:val="20"/>
          <w:vertAlign w:val="superscript"/>
        </w:rPr>
        <w:t>st</w:t>
      </w:r>
      <w:r w:rsidRPr="00BF6710">
        <w:rPr>
          <w:sz w:val="20"/>
          <w:szCs w:val="20"/>
        </w:rPr>
        <w:t xml:space="preserve"> of the year in which the application for the exemption is made.  Each </w:t>
      </w:r>
      <w:r>
        <w:rPr>
          <w:sz w:val="20"/>
          <w:szCs w:val="20"/>
        </w:rPr>
        <w:t xml:space="preserve">qualified </w:t>
      </w:r>
      <w:r w:rsidRPr="00BF6710">
        <w:rPr>
          <w:sz w:val="20"/>
          <w:szCs w:val="20"/>
        </w:rPr>
        <w:t>resident of Putnam County who is a senior citizen may be granted a</w:t>
      </w:r>
      <w:r>
        <w:rPr>
          <w:sz w:val="20"/>
          <w:szCs w:val="20"/>
        </w:rPr>
        <w:t xml:space="preserve"> graduated</w:t>
      </w:r>
      <w:r w:rsidRPr="00BF6710">
        <w:rPr>
          <w:sz w:val="20"/>
          <w:szCs w:val="20"/>
        </w:rPr>
        <w:t xml:space="preserve"> exemption </w:t>
      </w:r>
      <w:r>
        <w:rPr>
          <w:sz w:val="20"/>
          <w:szCs w:val="20"/>
        </w:rPr>
        <w:t>based on the c</w:t>
      </w:r>
      <w:r w:rsidRPr="00BF6710">
        <w:rPr>
          <w:sz w:val="20"/>
          <w:szCs w:val="20"/>
        </w:rPr>
        <w:t xml:space="preserve">urrent year assessed value.  This exemption </w:t>
      </w:r>
      <w:r>
        <w:rPr>
          <w:sz w:val="20"/>
          <w:szCs w:val="20"/>
        </w:rPr>
        <w:t xml:space="preserve">provides for a 100% </w:t>
      </w:r>
      <w:r w:rsidR="002300C3">
        <w:rPr>
          <w:sz w:val="20"/>
          <w:szCs w:val="20"/>
        </w:rPr>
        <w:t xml:space="preserve">school tax levy </w:t>
      </w:r>
      <w:r>
        <w:rPr>
          <w:sz w:val="20"/>
          <w:szCs w:val="20"/>
        </w:rPr>
        <w:t xml:space="preserve">reduction for properties </w:t>
      </w:r>
      <w:r w:rsidR="002300C3">
        <w:rPr>
          <w:sz w:val="20"/>
          <w:szCs w:val="20"/>
        </w:rPr>
        <w:t>assessed at or below $100,000.00; a 50% school tax levy reduction for properties assessed at $100,001.00</w:t>
      </w:r>
      <w:r w:rsidRPr="00BF6710">
        <w:rPr>
          <w:sz w:val="20"/>
          <w:szCs w:val="20"/>
        </w:rPr>
        <w:t xml:space="preserve"> </w:t>
      </w:r>
      <w:r w:rsidR="002300C3">
        <w:rPr>
          <w:sz w:val="20"/>
          <w:szCs w:val="20"/>
        </w:rPr>
        <w:t>to $250,000.00; or a 25% school tax levy reduction for properties assessed at $250,001.00</w:t>
      </w:r>
      <w:r w:rsidRPr="00BF6710">
        <w:rPr>
          <w:sz w:val="20"/>
          <w:szCs w:val="20"/>
        </w:rPr>
        <w:t xml:space="preserve"> </w:t>
      </w:r>
      <w:r w:rsidR="002300C3">
        <w:rPr>
          <w:sz w:val="20"/>
          <w:szCs w:val="20"/>
        </w:rPr>
        <w:t xml:space="preserve">to $500,000.00.  Otherwise qualified properties assessed above $500,000.00 receive no reduction/exemption. </w:t>
      </w:r>
      <w:r w:rsidRPr="00BF6710">
        <w:rPr>
          <w:sz w:val="20"/>
          <w:szCs w:val="20"/>
        </w:rPr>
        <w:t xml:space="preserve"> A copy of driver’s license or proof of age must be provided when filing an application with the county tax assessor for approval of this exemption.  </w:t>
      </w:r>
    </w:p>
    <w:bookmarkEnd w:id="0"/>
    <w:p w14:paraId="0ABCCD6C" w14:textId="77777777" w:rsidR="00F97FC6" w:rsidRPr="00F97FC6" w:rsidRDefault="00F97FC6" w:rsidP="00426939">
      <w:pPr>
        <w:widowControl w:val="0"/>
        <w:kinsoku w:val="0"/>
        <w:overflowPunct w:val="0"/>
        <w:autoSpaceDE w:val="0"/>
        <w:autoSpaceDN w:val="0"/>
        <w:adjustRightInd w:val="0"/>
        <w:spacing w:before="36" w:after="0" w:line="240" w:lineRule="auto"/>
        <w:ind w:left="117"/>
        <w:jc w:val="center"/>
        <w:rPr>
          <w:rFonts w:eastAsiaTheme="minorEastAsia" w:cs="Calibri"/>
          <w:sz w:val="20"/>
          <w:szCs w:val="20"/>
        </w:rPr>
      </w:pPr>
      <w:r w:rsidRPr="00F97FC6">
        <w:rPr>
          <w:rFonts w:eastAsiaTheme="minorEastAsia" w:cs="Calibri"/>
          <w:b/>
          <w:sz w:val="20"/>
          <w:szCs w:val="20"/>
        </w:rPr>
        <w:lastRenderedPageBreak/>
        <w:t>State Exemptions</w:t>
      </w:r>
    </w:p>
    <w:p w14:paraId="08215711" w14:textId="77777777" w:rsidR="00F97FC6" w:rsidRPr="00F97FC6" w:rsidRDefault="00F97FC6" w:rsidP="00F97FC6">
      <w:pPr>
        <w:widowControl w:val="0"/>
        <w:kinsoku w:val="0"/>
        <w:overflowPunct w:val="0"/>
        <w:autoSpaceDE w:val="0"/>
        <w:autoSpaceDN w:val="0"/>
        <w:adjustRightInd w:val="0"/>
        <w:spacing w:after="0" w:line="240" w:lineRule="auto"/>
        <w:ind w:left="117" w:right="1"/>
        <w:jc w:val="both"/>
        <w:rPr>
          <w:rFonts w:eastAsiaTheme="minorEastAsia" w:cs="Calibri"/>
          <w:sz w:val="20"/>
          <w:szCs w:val="20"/>
        </w:rPr>
      </w:pPr>
      <w:r w:rsidRPr="00F97FC6">
        <w:rPr>
          <w:rFonts w:eastAsiaTheme="minorEastAsia" w:cs="Calibri"/>
          <w:b/>
          <w:bCs/>
          <w:sz w:val="20"/>
          <w:szCs w:val="20"/>
        </w:rPr>
        <w:t xml:space="preserve">Surviving Spouse Homestead Provision: </w:t>
      </w:r>
      <w:r w:rsidRPr="00F97FC6">
        <w:rPr>
          <w:rFonts w:eastAsiaTheme="minorEastAsia" w:cs="Calibri"/>
          <w:sz w:val="20"/>
          <w:szCs w:val="20"/>
        </w:rPr>
        <w:t>An un-remarried surviving spouse may continue to receive the homestead exemption at the base value established for the deceased spouse, upon application and qualification.</w:t>
      </w:r>
    </w:p>
    <w:p w14:paraId="0215EED0" w14:textId="77777777" w:rsidR="00F97FC6" w:rsidRPr="00F97FC6" w:rsidRDefault="00F97FC6" w:rsidP="00F97FC6">
      <w:pPr>
        <w:widowControl w:val="0"/>
        <w:kinsoku w:val="0"/>
        <w:overflowPunct w:val="0"/>
        <w:autoSpaceDE w:val="0"/>
        <w:autoSpaceDN w:val="0"/>
        <w:adjustRightInd w:val="0"/>
        <w:spacing w:after="0" w:line="240" w:lineRule="auto"/>
        <w:ind w:left="117"/>
        <w:jc w:val="both"/>
        <w:rPr>
          <w:rFonts w:eastAsiaTheme="minorEastAsia" w:cs="Calibri"/>
          <w:i/>
          <w:iCs/>
          <w:sz w:val="20"/>
          <w:szCs w:val="20"/>
        </w:rPr>
      </w:pPr>
      <w:r w:rsidRPr="00F97FC6">
        <w:rPr>
          <w:rFonts w:eastAsiaTheme="minorEastAsia" w:cs="Calibri"/>
          <w:i/>
          <w:iCs/>
          <w:sz w:val="20"/>
          <w:szCs w:val="20"/>
        </w:rPr>
        <w:t>This exemption only applies to those counties that passed a local base year floating exemption.</w:t>
      </w:r>
    </w:p>
    <w:p w14:paraId="1E77478E" w14:textId="77777777" w:rsidR="00F97FC6" w:rsidRPr="00F97FC6" w:rsidRDefault="00F97FC6" w:rsidP="00F97FC6">
      <w:pPr>
        <w:widowControl w:val="0"/>
        <w:kinsoku w:val="0"/>
        <w:overflowPunct w:val="0"/>
        <w:autoSpaceDE w:val="0"/>
        <w:autoSpaceDN w:val="0"/>
        <w:adjustRightInd w:val="0"/>
        <w:spacing w:before="11" w:after="0" w:line="240" w:lineRule="auto"/>
        <w:rPr>
          <w:rFonts w:eastAsiaTheme="minorEastAsia" w:cs="Calibri"/>
          <w:i/>
          <w:iCs/>
          <w:sz w:val="20"/>
          <w:szCs w:val="20"/>
        </w:rPr>
      </w:pPr>
    </w:p>
    <w:p w14:paraId="6100C995" w14:textId="42F5FF7C" w:rsidR="00F97FC6" w:rsidRPr="00F97FC6" w:rsidRDefault="00F97FC6" w:rsidP="00F97FC6">
      <w:pPr>
        <w:widowControl w:val="0"/>
        <w:kinsoku w:val="0"/>
        <w:overflowPunct w:val="0"/>
        <w:autoSpaceDE w:val="0"/>
        <w:autoSpaceDN w:val="0"/>
        <w:adjustRightInd w:val="0"/>
        <w:spacing w:after="0" w:line="240" w:lineRule="auto"/>
        <w:ind w:left="117" w:right="1"/>
        <w:jc w:val="both"/>
        <w:rPr>
          <w:rFonts w:eastAsiaTheme="minorEastAsia" w:cs="Calibri"/>
          <w:sz w:val="20"/>
          <w:szCs w:val="20"/>
        </w:rPr>
      </w:pPr>
      <w:r w:rsidRPr="00F97FC6">
        <w:rPr>
          <w:rFonts w:eastAsiaTheme="minorEastAsia" w:cs="Calibri"/>
          <w:b/>
          <w:bCs/>
          <w:sz w:val="20"/>
          <w:szCs w:val="20"/>
        </w:rPr>
        <w:t>The St</w:t>
      </w:r>
      <w:r w:rsidR="00C4451D">
        <w:rPr>
          <w:rFonts w:eastAsiaTheme="minorEastAsia" w:cs="Calibri"/>
          <w:b/>
          <w:bCs/>
          <w:sz w:val="20"/>
          <w:szCs w:val="20"/>
        </w:rPr>
        <w:t>atewide Floating Exemption</w:t>
      </w:r>
      <w:r w:rsidRPr="00F97FC6">
        <w:rPr>
          <w:rFonts w:eastAsiaTheme="minorEastAsia" w:cs="Calibri"/>
          <w:b/>
          <w:bCs/>
          <w:sz w:val="20"/>
          <w:szCs w:val="20"/>
        </w:rPr>
        <w:t xml:space="preserve"> </w:t>
      </w:r>
      <w:r w:rsidRPr="00F97FC6">
        <w:rPr>
          <w:rFonts w:eastAsiaTheme="minorEastAsia" w:cs="Calibri"/>
          <w:sz w:val="20"/>
          <w:szCs w:val="20"/>
        </w:rPr>
        <w:t xml:space="preserve">is available to </w:t>
      </w:r>
      <w:r w:rsidR="00C4451D">
        <w:rPr>
          <w:rFonts w:eastAsiaTheme="minorEastAsia" w:cs="Calibri"/>
          <w:sz w:val="20"/>
          <w:szCs w:val="20"/>
        </w:rPr>
        <w:t>property owners who meet</w:t>
      </w:r>
      <w:r w:rsidRPr="00F97FC6">
        <w:rPr>
          <w:rFonts w:eastAsiaTheme="minorEastAsia" w:cs="Calibri"/>
          <w:sz w:val="20"/>
          <w:szCs w:val="20"/>
        </w:rPr>
        <w:t xml:space="preserve"> ownership and residency requirements and </w:t>
      </w:r>
      <w:r w:rsidR="00C4451D">
        <w:rPr>
          <w:rFonts w:eastAsiaTheme="minorEastAsia" w:cs="Calibri"/>
          <w:sz w:val="20"/>
          <w:szCs w:val="20"/>
        </w:rPr>
        <w:t xml:space="preserve">live in taxing jurisdictions that have not opted out of the program.  This exemption provides eligible taxpayers with a property tax benefit equal to the difference between the base year value adjusted annually by an inflationary index and the current fair market value of their primary residence.  </w:t>
      </w:r>
      <w:r w:rsidRPr="00F97FC6">
        <w:rPr>
          <w:rFonts w:eastAsiaTheme="minorEastAsia" w:cs="Calibri"/>
          <w:sz w:val="20"/>
          <w:szCs w:val="20"/>
        </w:rPr>
        <w:t xml:space="preserve">The exemption applies to the </w:t>
      </w:r>
      <w:r w:rsidR="00C4451D">
        <w:rPr>
          <w:rFonts w:eastAsiaTheme="minorEastAsia" w:cs="Calibri"/>
          <w:sz w:val="20"/>
          <w:szCs w:val="20"/>
        </w:rPr>
        <w:t xml:space="preserve">home and no more than five acres, or the portion of the underlying property that is excluded from a specialized agricultural assessment program.  </w:t>
      </w:r>
      <w:r w:rsidRPr="00F97FC6">
        <w:rPr>
          <w:rFonts w:eastAsiaTheme="minorEastAsia" w:cs="Calibri"/>
          <w:sz w:val="20"/>
          <w:szCs w:val="20"/>
        </w:rPr>
        <w:t>It does not apply to the portion of the mill rate levied to retire bonded indebtedness.</w:t>
      </w:r>
    </w:p>
    <w:p w14:paraId="76425668" w14:textId="77777777" w:rsidR="00F97FC6" w:rsidRPr="00F97FC6" w:rsidRDefault="00F97FC6" w:rsidP="00F97FC6">
      <w:pPr>
        <w:widowControl w:val="0"/>
        <w:kinsoku w:val="0"/>
        <w:overflowPunct w:val="0"/>
        <w:autoSpaceDE w:val="0"/>
        <w:autoSpaceDN w:val="0"/>
        <w:adjustRightInd w:val="0"/>
        <w:spacing w:after="0" w:line="240" w:lineRule="auto"/>
        <w:rPr>
          <w:rFonts w:eastAsiaTheme="minorEastAsia" w:cs="Calibri"/>
          <w:sz w:val="20"/>
          <w:szCs w:val="20"/>
        </w:rPr>
      </w:pPr>
    </w:p>
    <w:p w14:paraId="69F9C898" w14:textId="77777777" w:rsidR="00F97FC6" w:rsidRPr="00F97FC6" w:rsidRDefault="00F97FC6" w:rsidP="00F97FC6">
      <w:pPr>
        <w:widowControl w:val="0"/>
        <w:kinsoku w:val="0"/>
        <w:overflowPunct w:val="0"/>
        <w:autoSpaceDE w:val="0"/>
        <w:autoSpaceDN w:val="0"/>
        <w:adjustRightInd w:val="0"/>
        <w:spacing w:after="0" w:line="240" w:lineRule="auto"/>
        <w:ind w:left="117"/>
        <w:jc w:val="both"/>
        <w:rPr>
          <w:rFonts w:eastAsiaTheme="minorEastAsia" w:cs="Calibri"/>
          <w:sz w:val="20"/>
          <w:szCs w:val="20"/>
        </w:rPr>
      </w:pPr>
      <w:r w:rsidRPr="00F97FC6">
        <w:rPr>
          <w:rFonts w:eastAsiaTheme="minorEastAsia" w:cs="Calibri"/>
          <w:b/>
          <w:bCs/>
          <w:sz w:val="20"/>
          <w:szCs w:val="20"/>
        </w:rPr>
        <w:t xml:space="preserve">The Standard Elderly School Tax Homestead Exemption </w:t>
      </w:r>
      <w:r w:rsidRPr="00F97FC6">
        <w:rPr>
          <w:rFonts w:eastAsiaTheme="minorEastAsia" w:cs="Calibri"/>
          <w:sz w:val="20"/>
          <w:szCs w:val="20"/>
        </w:rPr>
        <w:t>is an increased homestead exemption for homeowners 62 and older where the net income of the applicant and spouse does not exceed $10,000 for the preceding year. A portion of Social Security income and certain retirement income are excluded from the calculation of the income threshold. This exemption applies to school tax including taxes levied to retire bonded indebtedness. The amount of the exemption is up to $10,000 deducted from the 40% assessed value of the homestead</w:t>
      </w:r>
      <w:r w:rsidRPr="00F97FC6">
        <w:rPr>
          <w:rFonts w:eastAsiaTheme="minorEastAsia" w:cs="Calibri"/>
          <w:spacing w:val="-6"/>
          <w:sz w:val="20"/>
          <w:szCs w:val="20"/>
        </w:rPr>
        <w:t xml:space="preserve"> </w:t>
      </w:r>
      <w:r w:rsidRPr="00F97FC6">
        <w:rPr>
          <w:rFonts w:eastAsiaTheme="minorEastAsia" w:cs="Calibri"/>
          <w:sz w:val="20"/>
          <w:szCs w:val="20"/>
        </w:rPr>
        <w:t>property.</w:t>
      </w:r>
    </w:p>
    <w:p w14:paraId="2E914FF4" w14:textId="77777777" w:rsidR="00F97FC6" w:rsidRPr="00F97FC6" w:rsidRDefault="00F97FC6" w:rsidP="00F97FC6">
      <w:pPr>
        <w:widowControl w:val="0"/>
        <w:kinsoku w:val="0"/>
        <w:overflowPunct w:val="0"/>
        <w:autoSpaceDE w:val="0"/>
        <w:autoSpaceDN w:val="0"/>
        <w:adjustRightInd w:val="0"/>
        <w:spacing w:after="0" w:line="240" w:lineRule="auto"/>
        <w:rPr>
          <w:rFonts w:eastAsiaTheme="minorEastAsia" w:cs="Calibri"/>
          <w:sz w:val="20"/>
          <w:szCs w:val="20"/>
        </w:rPr>
      </w:pPr>
    </w:p>
    <w:p w14:paraId="17560A98" w14:textId="18656754" w:rsidR="00F97FC6" w:rsidRPr="00D439EF" w:rsidRDefault="00F97FC6" w:rsidP="0006032D">
      <w:pPr>
        <w:widowControl w:val="0"/>
        <w:kinsoku w:val="0"/>
        <w:overflowPunct w:val="0"/>
        <w:autoSpaceDE w:val="0"/>
        <w:autoSpaceDN w:val="0"/>
        <w:adjustRightInd w:val="0"/>
        <w:spacing w:after="0" w:line="240" w:lineRule="auto"/>
        <w:ind w:left="117" w:right="1"/>
        <w:jc w:val="both"/>
        <w:rPr>
          <w:rFonts w:eastAsiaTheme="minorEastAsia" w:cs="Calibri"/>
          <w:sz w:val="20"/>
          <w:szCs w:val="20"/>
        </w:rPr>
      </w:pPr>
      <w:r w:rsidRPr="00F97FC6">
        <w:rPr>
          <w:rFonts w:eastAsiaTheme="minorEastAsia" w:cs="Calibri"/>
          <w:b/>
          <w:bCs/>
          <w:sz w:val="20"/>
          <w:szCs w:val="20"/>
        </w:rPr>
        <w:t xml:space="preserve">The Standard Elderly General Homestead Exemption </w:t>
      </w:r>
      <w:r w:rsidRPr="00F97FC6">
        <w:rPr>
          <w:rFonts w:eastAsiaTheme="minorEastAsia" w:cs="Calibri"/>
          <w:sz w:val="20"/>
          <w:szCs w:val="20"/>
        </w:rPr>
        <w:t>is available to homeowners who otherwise qualify and who are 65 and older where the net income of the applicant and spouse does not exceed $10,000 for the preceding year. A portion of Social Security income and certain retirement income are excluded from the calculation of the income threshold.</w:t>
      </w:r>
      <w:r w:rsidR="0006032D">
        <w:rPr>
          <w:rFonts w:eastAsiaTheme="minorEastAsia" w:cs="Calibri"/>
          <w:sz w:val="20"/>
          <w:szCs w:val="20"/>
        </w:rPr>
        <w:t xml:space="preserve">  </w:t>
      </w:r>
      <w:r w:rsidRPr="00F97FC6">
        <w:rPr>
          <w:rFonts w:eastAsiaTheme="minorEastAsia" w:cs="Calibri"/>
          <w:sz w:val="20"/>
          <w:szCs w:val="20"/>
        </w:rPr>
        <w:t>This exemption, which is in an amount up</w:t>
      </w:r>
      <w:r w:rsidRPr="00F97FC6">
        <w:rPr>
          <w:rFonts w:eastAsiaTheme="minorEastAsia" w:cs="Calibri"/>
          <w:spacing w:val="5"/>
          <w:sz w:val="20"/>
          <w:szCs w:val="20"/>
        </w:rPr>
        <w:t xml:space="preserve"> </w:t>
      </w:r>
      <w:r w:rsidRPr="00F97FC6">
        <w:rPr>
          <w:rFonts w:eastAsiaTheme="minorEastAsia" w:cs="Calibri"/>
          <w:sz w:val="20"/>
          <w:szCs w:val="20"/>
        </w:rPr>
        <w:t>to</w:t>
      </w:r>
      <w:r w:rsidR="0006032D">
        <w:rPr>
          <w:rFonts w:eastAsiaTheme="minorEastAsia" w:cs="Calibri"/>
          <w:sz w:val="20"/>
          <w:szCs w:val="20"/>
        </w:rPr>
        <w:t xml:space="preserve"> </w:t>
      </w:r>
      <w:r w:rsidRPr="00F97FC6">
        <w:rPr>
          <w:rFonts w:eastAsiaTheme="minorEastAsia" w:cs="Calibri"/>
          <w:sz w:val="20"/>
          <w:szCs w:val="20"/>
        </w:rPr>
        <w:t>$4,000 deducted from the 40% assessed value of the homestead property applies to county, school and state tax and it does apply to taxes levied to retire bonded indebtedness.</w:t>
      </w:r>
    </w:p>
    <w:p w14:paraId="5AE1338C" w14:textId="77777777" w:rsidR="00F97FC6" w:rsidRPr="00D439EF" w:rsidRDefault="00F97FC6" w:rsidP="00F97FC6">
      <w:pPr>
        <w:widowControl w:val="0"/>
        <w:kinsoku w:val="0"/>
        <w:overflowPunct w:val="0"/>
        <w:autoSpaceDE w:val="0"/>
        <w:autoSpaceDN w:val="0"/>
        <w:adjustRightInd w:val="0"/>
        <w:spacing w:after="0" w:line="240" w:lineRule="auto"/>
        <w:ind w:left="117"/>
        <w:jc w:val="both"/>
        <w:rPr>
          <w:rFonts w:eastAsiaTheme="minorEastAsia" w:cs="Calibri"/>
          <w:sz w:val="20"/>
          <w:szCs w:val="20"/>
        </w:rPr>
      </w:pPr>
    </w:p>
    <w:p w14:paraId="0C8362E5" w14:textId="77777777" w:rsidR="00F97FC6" w:rsidRPr="00F97FC6" w:rsidRDefault="00F97FC6" w:rsidP="00F97FC6">
      <w:pPr>
        <w:widowControl w:val="0"/>
        <w:kinsoku w:val="0"/>
        <w:overflowPunct w:val="0"/>
        <w:autoSpaceDE w:val="0"/>
        <w:autoSpaceDN w:val="0"/>
        <w:adjustRightInd w:val="0"/>
        <w:spacing w:before="36" w:after="0" w:line="240" w:lineRule="auto"/>
        <w:ind w:left="117" w:right="113"/>
        <w:jc w:val="both"/>
        <w:rPr>
          <w:rFonts w:eastAsiaTheme="minorEastAsia" w:cs="Calibri"/>
          <w:sz w:val="20"/>
          <w:szCs w:val="20"/>
        </w:rPr>
      </w:pPr>
      <w:r w:rsidRPr="00F97FC6">
        <w:rPr>
          <w:rFonts w:eastAsiaTheme="minorEastAsia" w:cs="Calibri"/>
          <w:b/>
          <w:bCs/>
          <w:sz w:val="20"/>
          <w:szCs w:val="20"/>
        </w:rPr>
        <w:t xml:space="preserve">The Disabled Veterans Homestead Exemption </w:t>
      </w:r>
      <w:r w:rsidRPr="00F97FC6">
        <w:rPr>
          <w:rFonts w:eastAsiaTheme="minorEastAsia" w:cs="Calibri"/>
          <w:sz w:val="20"/>
          <w:szCs w:val="20"/>
        </w:rPr>
        <w:t>is available to certain disabled veterans or un-remarried spouses or minor children in an amount equal to $60,000 plus an economic indicator provided by the Department of Veterans Affairs. Such exemption amount is deducted from the 40% assessed value of the homestead property and applies to all ad valorem tax levies. However, it is restricted to certain types of very serious disabilities and specific proof of disability, either from the Veterans Administration or from a private physician, is</w:t>
      </w:r>
      <w:r w:rsidRPr="00F97FC6">
        <w:rPr>
          <w:rFonts w:eastAsiaTheme="minorEastAsia" w:cs="Calibri"/>
          <w:spacing w:val="-9"/>
          <w:sz w:val="20"/>
          <w:szCs w:val="20"/>
        </w:rPr>
        <w:t xml:space="preserve"> </w:t>
      </w:r>
      <w:r w:rsidRPr="00F97FC6">
        <w:rPr>
          <w:rFonts w:eastAsiaTheme="minorEastAsia" w:cs="Calibri"/>
          <w:sz w:val="20"/>
          <w:szCs w:val="20"/>
        </w:rPr>
        <w:t>required.</w:t>
      </w:r>
    </w:p>
    <w:p w14:paraId="2775A749" w14:textId="77777777" w:rsidR="00F97FC6" w:rsidRPr="00F97FC6" w:rsidRDefault="00F97FC6" w:rsidP="00F97FC6">
      <w:pPr>
        <w:widowControl w:val="0"/>
        <w:kinsoku w:val="0"/>
        <w:overflowPunct w:val="0"/>
        <w:autoSpaceDE w:val="0"/>
        <w:autoSpaceDN w:val="0"/>
        <w:adjustRightInd w:val="0"/>
        <w:spacing w:after="0" w:line="240" w:lineRule="auto"/>
        <w:rPr>
          <w:rFonts w:eastAsiaTheme="minorEastAsia" w:cs="Calibri"/>
          <w:sz w:val="20"/>
          <w:szCs w:val="20"/>
        </w:rPr>
      </w:pPr>
    </w:p>
    <w:p w14:paraId="679F68EB" w14:textId="77777777" w:rsidR="00F97FC6" w:rsidRPr="00F97FC6" w:rsidRDefault="00F97FC6" w:rsidP="00F97FC6">
      <w:pPr>
        <w:widowControl w:val="0"/>
        <w:kinsoku w:val="0"/>
        <w:overflowPunct w:val="0"/>
        <w:autoSpaceDE w:val="0"/>
        <w:autoSpaceDN w:val="0"/>
        <w:adjustRightInd w:val="0"/>
        <w:spacing w:after="0" w:line="240" w:lineRule="auto"/>
        <w:ind w:left="117" w:right="112"/>
        <w:jc w:val="both"/>
        <w:rPr>
          <w:rFonts w:eastAsiaTheme="minorEastAsia" w:cs="Calibri"/>
          <w:sz w:val="20"/>
          <w:szCs w:val="20"/>
        </w:rPr>
      </w:pPr>
      <w:r w:rsidRPr="00F97FC6">
        <w:rPr>
          <w:rFonts w:eastAsiaTheme="minorEastAsia" w:cs="Calibri"/>
          <w:b/>
          <w:bCs/>
          <w:sz w:val="20"/>
          <w:szCs w:val="20"/>
        </w:rPr>
        <w:t xml:space="preserve">The Surviving Spouse of Member of Armed Forces killed in Action Exemption </w:t>
      </w:r>
      <w:r w:rsidRPr="00F97FC6">
        <w:rPr>
          <w:rFonts w:eastAsiaTheme="minorEastAsia" w:cs="Calibri"/>
          <w:sz w:val="20"/>
          <w:szCs w:val="20"/>
        </w:rPr>
        <w:t>is available to the un-remarried surviving spouse of a member of the armed forces of the United States who was killed in or who died as a result of any war or armed conflict engaged in by the United States. The surviving spouse must furnish appropriate documentation from the Department of Defense that spousal benefits are received as a result of the death of the armed forces member.</w:t>
      </w:r>
    </w:p>
    <w:p w14:paraId="6988F18F" w14:textId="77777777" w:rsidR="00F97FC6" w:rsidRPr="00F97FC6" w:rsidRDefault="00F97FC6" w:rsidP="00F97FC6">
      <w:pPr>
        <w:widowControl w:val="0"/>
        <w:kinsoku w:val="0"/>
        <w:overflowPunct w:val="0"/>
        <w:autoSpaceDE w:val="0"/>
        <w:autoSpaceDN w:val="0"/>
        <w:adjustRightInd w:val="0"/>
        <w:spacing w:after="0" w:line="240" w:lineRule="auto"/>
        <w:rPr>
          <w:rFonts w:eastAsiaTheme="minorEastAsia" w:cs="Calibri"/>
          <w:sz w:val="20"/>
          <w:szCs w:val="20"/>
        </w:rPr>
      </w:pPr>
    </w:p>
    <w:p w14:paraId="45A7F442" w14:textId="77777777" w:rsidR="00F97FC6" w:rsidRPr="00F97FC6" w:rsidRDefault="00F97FC6" w:rsidP="00F97FC6">
      <w:pPr>
        <w:widowControl w:val="0"/>
        <w:kinsoku w:val="0"/>
        <w:overflowPunct w:val="0"/>
        <w:autoSpaceDE w:val="0"/>
        <w:autoSpaceDN w:val="0"/>
        <w:adjustRightInd w:val="0"/>
        <w:spacing w:after="0" w:line="240" w:lineRule="auto"/>
        <w:ind w:left="117" w:right="113"/>
        <w:jc w:val="both"/>
        <w:rPr>
          <w:rFonts w:eastAsiaTheme="minorEastAsia" w:cs="Calibri"/>
          <w:sz w:val="20"/>
          <w:szCs w:val="20"/>
        </w:rPr>
      </w:pPr>
      <w:r w:rsidRPr="00F97FC6">
        <w:rPr>
          <w:rFonts w:eastAsiaTheme="minorEastAsia" w:cs="Calibri"/>
          <w:b/>
          <w:bCs/>
          <w:sz w:val="20"/>
          <w:szCs w:val="20"/>
        </w:rPr>
        <w:t xml:space="preserve">Peace Officer or Firefighter Homestead Exemption </w:t>
      </w:r>
      <w:r w:rsidRPr="00F97FC6">
        <w:rPr>
          <w:rFonts w:eastAsiaTheme="minorEastAsia" w:cs="Calibri"/>
          <w:sz w:val="20"/>
          <w:szCs w:val="20"/>
        </w:rPr>
        <w:t>is available for the surviving spouse of a peace officer or firefighter who was killed in the line of duty. The surviving spouse is exempt from the full value of the homestead with respect to all ad valorem.</w:t>
      </w:r>
    </w:p>
    <w:p w14:paraId="575264BD" w14:textId="77777777" w:rsidR="00F97FC6" w:rsidRPr="00F97FC6" w:rsidRDefault="00F97FC6" w:rsidP="00F97FC6">
      <w:pPr>
        <w:widowControl w:val="0"/>
        <w:kinsoku w:val="0"/>
        <w:overflowPunct w:val="0"/>
        <w:autoSpaceDE w:val="0"/>
        <w:autoSpaceDN w:val="0"/>
        <w:adjustRightInd w:val="0"/>
        <w:spacing w:after="0" w:line="240" w:lineRule="auto"/>
        <w:rPr>
          <w:rFonts w:eastAsiaTheme="minorEastAsia" w:cs="Calibri"/>
          <w:sz w:val="20"/>
          <w:szCs w:val="20"/>
        </w:rPr>
      </w:pPr>
    </w:p>
    <w:p w14:paraId="0EEF7B8F" w14:textId="77777777" w:rsidR="00F97FC6" w:rsidRPr="00F97FC6" w:rsidRDefault="00F97FC6" w:rsidP="00F97FC6">
      <w:pPr>
        <w:widowControl w:val="0"/>
        <w:kinsoku w:val="0"/>
        <w:overflowPunct w:val="0"/>
        <w:autoSpaceDE w:val="0"/>
        <w:autoSpaceDN w:val="0"/>
        <w:adjustRightInd w:val="0"/>
        <w:spacing w:after="0" w:line="240" w:lineRule="auto"/>
        <w:ind w:left="117" w:right="113"/>
        <w:jc w:val="both"/>
        <w:rPr>
          <w:rFonts w:eastAsiaTheme="minorEastAsia" w:cs="Calibri"/>
          <w:sz w:val="20"/>
          <w:szCs w:val="20"/>
        </w:rPr>
      </w:pPr>
      <w:r w:rsidRPr="00F97FC6">
        <w:rPr>
          <w:rFonts w:eastAsiaTheme="minorEastAsia" w:cs="Calibri"/>
          <w:b/>
          <w:bCs/>
          <w:sz w:val="20"/>
          <w:szCs w:val="20"/>
        </w:rPr>
        <w:t xml:space="preserve">The Floating or Varying Homestead Exemption </w:t>
      </w:r>
      <w:r w:rsidRPr="00F97FC6">
        <w:rPr>
          <w:rFonts w:eastAsiaTheme="minorEastAsia" w:cs="Calibri"/>
          <w:sz w:val="20"/>
          <w:szCs w:val="20"/>
        </w:rPr>
        <w:t>is an exemption which is available to homeowners 62 or older with gross household incomes of $30,000 or less. The exemption applies to state and county ad valorem taxes but it does not apply to school tax. The exemption is called a floating exemption because the amount of the exemption increases as the value of the homestead property is increased.</w:t>
      </w:r>
    </w:p>
    <w:p w14:paraId="1463C8B6" w14:textId="77777777" w:rsidR="00F97FC6" w:rsidRPr="00F97FC6" w:rsidRDefault="00F97FC6" w:rsidP="00F97FC6">
      <w:pPr>
        <w:widowControl w:val="0"/>
        <w:kinsoku w:val="0"/>
        <w:overflowPunct w:val="0"/>
        <w:autoSpaceDE w:val="0"/>
        <w:autoSpaceDN w:val="0"/>
        <w:adjustRightInd w:val="0"/>
        <w:spacing w:after="0" w:line="240" w:lineRule="auto"/>
        <w:rPr>
          <w:rFonts w:eastAsiaTheme="minorEastAsia" w:cs="Calibri"/>
          <w:sz w:val="20"/>
          <w:szCs w:val="20"/>
        </w:rPr>
      </w:pPr>
    </w:p>
    <w:p w14:paraId="5317A497" w14:textId="77777777" w:rsidR="00F97FC6" w:rsidRPr="00F97FC6" w:rsidRDefault="00F97FC6" w:rsidP="00F97FC6">
      <w:pPr>
        <w:widowControl w:val="0"/>
        <w:kinsoku w:val="0"/>
        <w:overflowPunct w:val="0"/>
        <w:autoSpaceDE w:val="0"/>
        <w:autoSpaceDN w:val="0"/>
        <w:adjustRightInd w:val="0"/>
        <w:spacing w:after="0" w:line="240" w:lineRule="auto"/>
        <w:ind w:left="117" w:right="112"/>
        <w:jc w:val="both"/>
        <w:rPr>
          <w:rFonts w:eastAsiaTheme="minorEastAsia" w:cs="Calibri"/>
          <w:sz w:val="20"/>
          <w:szCs w:val="20"/>
        </w:rPr>
      </w:pPr>
      <w:r w:rsidRPr="00F97FC6">
        <w:rPr>
          <w:rFonts w:eastAsiaTheme="minorEastAsia" w:cs="Calibri"/>
          <w:b/>
          <w:bCs/>
          <w:sz w:val="20"/>
          <w:szCs w:val="20"/>
        </w:rPr>
        <w:t xml:space="preserve">Property Tax Deferral Program </w:t>
      </w:r>
      <w:r w:rsidRPr="00F97FC6">
        <w:rPr>
          <w:rFonts w:eastAsiaTheme="minorEastAsia" w:cs="Calibri"/>
          <w:sz w:val="20"/>
          <w:szCs w:val="20"/>
        </w:rPr>
        <w:t xml:space="preserve">provides for a method for qualified property owners 62 and older with gross household income of $15,000 or less to defer </w:t>
      </w:r>
      <w:r w:rsidRPr="00F97FC6">
        <w:rPr>
          <w:rFonts w:eastAsiaTheme="minorEastAsia" w:cs="Calibri"/>
          <w:sz w:val="20"/>
          <w:szCs w:val="20"/>
          <w:u w:val="single"/>
        </w:rPr>
        <w:t xml:space="preserve">but not exempt </w:t>
      </w:r>
      <w:r w:rsidRPr="00F97FC6">
        <w:rPr>
          <w:rFonts w:eastAsiaTheme="minorEastAsia" w:cs="Calibri"/>
          <w:sz w:val="20"/>
          <w:szCs w:val="20"/>
        </w:rPr>
        <w:t>the payment of ad valorem taxes on a part or all of the homestead property. Generally, the tax would be deferred until the property ownership changes or until such time that the deferred taxes plus interest reach a level equal to 85% of the property's fair market</w:t>
      </w:r>
      <w:r w:rsidRPr="00F97FC6">
        <w:rPr>
          <w:rFonts w:eastAsiaTheme="minorEastAsia" w:cs="Calibri"/>
          <w:spacing w:val="-14"/>
          <w:sz w:val="20"/>
          <w:szCs w:val="20"/>
        </w:rPr>
        <w:t xml:space="preserve"> </w:t>
      </w:r>
      <w:r w:rsidRPr="00F97FC6">
        <w:rPr>
          <w:rFonts w:eastAsiaTheme="minorEastAsia" w:cs="Calibri"/>
          <w:sz w:val="20"/>
          <w:szCs w:val="20"/>
        </w:rPr>
        <w:t>value.</w:t>
      </w:r>
    </w:p>
    <w:p w14:paraId="4D1210B8" w14:textId="77777777" w:rsidR="00F97FC6" w:rsidRPr="00F97FC6" w:rsidRDefault="00F97FC6" w:rsidP="00F97FC6">
      <w:pPr>
        <w:widowControl w:val="0"/>
        <w:kinsoku w:val="0"/>
        <w:overflowPunct w:val="0"/>
        <w:autoSpaceDE w:val="0"/>
        <w:autoSpaceDN w:val="0"/>
        <w:adjustRightInd w:val="0"/>
        <w:spacing w:before="11" w:after="0" w:line="240" w:lineRule="auto"/>
        <w:rPr>
          <w:rFonts w:eastAsiaTheme="minorEastAsia" w:cs="Calibri"/>
          <w:sz w:val="20"/>
          <w:szCs w:val="20"/>
        </w:rPr>
      </w:pPr>
    </w:p>
    <w:p w14:paraId="491830D8" w14:textId="77777777" w:rsidR="00F97FC6" w:rsidRDefault="00F97FC6" w:rsidP="00F97FC6">
      <w:pPr>
        <w:widowControl w:val="0"/>
        <w:kinsoku w:val="0"/>
        <w:overflowPunct w:val="0"/>
        <w:autoSpaceDE w:val="0"/>
        <w:autoSpaceDN w:val="0"/>
        <w:adjustRightInd w:val="0"/>
        <w:spacing w:after="0" w:line="240" w:lineRule="auto"/>
        <w:ind w:left="117"/>
        <w:jc w:val="both"/>
        <w:rPr>
          <w:rFonts w:eastAsiaTheme="minorEastAsia" w:cs="Calibri"/>
          <w:sz w:val="20"/>
          <w:szCs w:val="20"/>
        </w:rPr>
      </w:pPr>
      <w:r w:rsidRPr="00D439EF">
        <w:rPr>
          <w:rFonts w:eastAsiaTheme="minorEastAsia" w:cs="Calibri"/>
          <w:b/>
          <w:bCs/>
          <w:sz w:val="20"/>
          <w:szCs w:val="20"/>
        </w:rPr>
        <w:t>Approval or Denial of Homestead</w:t>
      </w:r>
      <w:r w:rsidRPr="00D439EF">
        <w:rPr>
          <w:rFonts w:eastAsiaTheme="minorEastAsia" w:cs="Calibri"/>
          <w:sz w:val="20"/>
          <w:szCs w:val="20"/>
        </w:rPr>
        <w:t>: With respect to all of the homestead exemptions, the board of tax assessors makes the determination as to eligibility; however, if the application is denied the taxpayer must be notified and an appeal procedure then is available for the taxpayer.</w:t>
      </w:r>
    </w:p>
    <w:p w14:paraId="4016ABAE" w14:textId="77777777" w:rsidR="00636F37" w:rsidRDefault="00636F37" w:rsidP="00F97FC6">
      <w:pPr>
        <w:widowControl w:val="0"/>
        <w:kinsoku w:val="0"/>
        <w:overflowPunct w:val="0"/>
        <w:autoSpaceDE w:val="0"/>
        <w:autoSpaceDN w:val="0"/>
        <w:adjustRightInd w:val="0"/>
        <w:spacing w:after="0" w:line="240" w:lineRule="auto"/>
        <w:ind w:left="117"/>
        <w:jc w:val="both"/>
        <w:rPr>
          <w:rFonts w:eastAsiaTheme="minorEastAsia" w:cs="Calibri"/>
          <w:sz w:val="20"/>
          <w:szCs w:val="20"/>
        </w:rPr>
      </w:pPr>
    </w:p>
    <w:p w14:paraId="40C50A8D" w14:textId="77777777" w:rsidR="00636F37" w:rsidRPr="00F97FC6" w:rsidRDefault="00636F37" w:rsidP="00636F37">
      <w:pPr>
        <w:widowControl w:val="0"/>
        <w:kinsoku w:val="0"/>
        <w:overflowPunct w:val="0"/>
        <w:autoSpaceDE w:val="0"/>
        <w:autoSpaceDN w:val="0"/>
        <w:adjustRightInd w:val="0"/>
        <w:spacing w:after="0" w:line="240" w:lineRule="auto"/>
        <w:ind w:left="1558" w:right="1441"/>
        <w:jc w:val="center"/>
        <w:rPr>
          <w:rFonts w:eastAsiaTheme="minorEastAsia" w:cs="Calibri"/>
          <w:b/>
          <w:bCs/>
          <w:sz w:val="20"/>
          <w:szCs w:val="20"/>
        </w:rPr>
      </w:pPr>
      <w:r w:rsidRPr="00F97FC6">
        <w:rPr>
          <w:rFonts w:eastAsiaTheme="minorEastAsia" w:cs="Calibri"/>
          <w:b/>
          <w:bCs/>
          <w:sz w:val="20"/>
          <w:szCs w:val="20"/>
          <w:u w:val="single"/>
        </w:rPr>
        <w:t>EXEMPT PROPERTY</w:t>
      </w:r>
    </w:p>
    <w:p w14:paraId="6232A2FB" w14:textId="77777777" w:rsidR="00636F37" w:rsidRPr="00F97FC6" w:rsidRDefault="00636F37" w:rsidP="00636F37">
      <w:pPr>
        <w:widowControl w:val="0"/>
        <w:kinsoku w:val="0"/>
        <w:overflowPunct w:val="0"/>
        <w:autoSpaceDE w:val="0"/>
        <w:autoSpaceDN w:val="0"/>
        <w:adjustRightInd w:val="0"/>
        <w:spacing w:before="11" w:after="0" w:line="240" w:lineRule="auto"/>
        <w:rPr>
          <w:rFonts w:eastAsiaTheme="minorEastAsia" w:cs="Calibri"/>
          <w:b/>
          <w:bCs/>
          <w:sz w:val="20"/>
          <w:szCs w:val="20"/>
        </w:rPr>
      </w:pPr>
    </w:p>
    <w:p w14:paraId="4BA35644" w14:textId="77777777" w:rsidR="00636F37" w:rsidRPr="00F97FC6" w:rsidRDefault="00636F37" w:rsidP="00636F37">
      <w:pPr>
        <w:widowControl w:val="0"/>
        <w:kinsoku w:val="0"/>
        <w:overflowPunct w:val="0"/>
        <w:autoSpaceDE w:val="0"/>
        <w:autoSpaceDN w:val="0"/>
        <w:adjustRightInd w:val="0"/>
        <w:spacing w:after="0" w:line="240" w:lineRule="auto"/>
        <w:ind w:left="117"/>
        <w:rPr>
          <w:rFonts w:eastAsiaTheme="minorEastAsia" w:cs="Calibri"/>
          <w:sz w:val="20"/>
          <w:szCs w:val="20"/>
        </w:rPr>
      </w:pPr>
      <w:r w:rsidRPr="00F97FC6">
        <w:rPr>
          <w:rFonts w:eastAsiaTheme="minorEastAsia" w:cs="Calibri"/>
          <w:b/>
          <w:bCs/>
          <w:sz w:val="20"/>
          <w:szCs w:val="20"/>
        </w:rPr>
        <w:t xml:space="preserve">Computer Software </w:t>
      </w:r>
      <w:r w:rsidRPr="00F97FC6">
        <w:rPr>
          <w:rFonts w:eastAsiaTheme="minorEastAsia" w:cs="Calibri"/>
          <w:sz w:val="20"/>
          <w:szCs w:val="20"/>
        </w:rPr>
        <w:t>may be exempt when it is installed on computer hardware as an operating system.</w:t>
      </w:r>
    </w:p>
    <w:p w14:paraId="54315BCC" w14:textId="77777777" w:rsidR="00636F37" w:rsidRPr="00F97FC6" w:rsidRDefault="00636F37" w:rsidP="00636F37">
      <w:pPr>
        <w:widowControl w:val="0"/>
        <w:kinsoku w:val="0"/>
        <w:overflowPunct w:val="0"/>
        <w:autoSpaceDE w:val="0"/>
        <w:autoSpaceDN w:val="0"/>
        <w:adjustRightInd w:val="0"/>
        <w:spacing w:after="0" w:line="240" w:lineRule="auto"/>
        <w:rPr>
          <w:rFonts w:eastAsiaTheme="minorEastAsia" w:cs="Calibri"/>
          <w:sz w:val="20"/>
          <w:szCs w:val="20"/>
        </w:rPr>
      </w:pPr>
    </w:p>
    <w:p w14:paraId="049B8CEF" w14:textId="77777777" w:rsidR="00636F37" w:rsidRPr="00F97FC6" w:rsidRDefault="00636F37" w:rsidP="00636F37">
      <w:pPr>
        <w:widowControl w:val="0"/>
        <w:kinsoku w:val="0"/>
        <w:overflowPunct w:val="0"/>
        <w:autoSpaceDE w:val="0"/>
        <w:autoSpaceDN w:val="0"/>
        <w:adjustRightInd w:val="0"/>
        <w:spacing w:after="0" w:line="240" w:lineRule="auto"/>
        <w:ind w:left="117"/>
        <w:jc w:val="both"/>
        <w:rPr>
          <w:rFonts w:eastAsiaTheme="minorEastAsia" w:cs="Calibri"/>
          <w:sz w:val="20"/>
          <w:szCs w:val="20"/>
        </w:rPr>
      </w:pPr>
      <w:r w:rsidRPr="00F97FC6">
        <w:rPr>
          <w:rFonts w:eastAsiaTheme="minorEastAsia" w:cs="Calibri"/>
          <w:b/>
          <w:bCs/>
          <w:sz w:val="20"/>
          <w:szCs w:val="20"/>
        </w:rPr>
        <w:t xml:space="preserve">Farm Products </w:t>
      </w:r>
      <w:r w:rsidRPr="00F97FC6">
        <w:rPr>
          <w:rFonts w:eastAsiaTheme="minorEastAsia" w:cs="Calibri"/>
          <w:sz w:val="20"/>
          <w:szCs w:val="20"/>
        </w:rPr>
        <w:t xml:space="preserve">may be exempt when still in the hands of the producer and </w:t>
      </w:r>
      <w:r w:rsidRPr="00F97FC6">
        <w:rPr>
          <w:rFonts w:eastAsiaTheme="minorEastAsia" w:cs="Calibri"/>
          <w:b/>
          <w:bCs/>
          <w:sz w:val="20"/>
          <w:szCs w:val="20"/>
        </w:rPr>
        <w:t xml:space="preserve">Farm Equipment </w:t>
      </w:r>
      <w:r w:rsidRPr="00F97FC6">
        <w:rPr>
          <w:rFonts w:eastAsiaTheme="minorEastAsia" w:cs="Calibri"/>
          <w:sz w:val="20"/>
          <w:szCs w:val="20"/>
        </w:rPr>
        <w:t>used in the direct cultivation of the soil may exempt from ad valorem taxation when owned by certain persons. This includes farm equipment held under a lease purchase</w:t>
      </w:r>
      <w:r w:rsidRPr="00F97FC6">
        <w:rPr>
          <w:rFonts w:eastAsiaTheme="minorEastAsia" w:cs="Calibri"/>
          <w:spacing w:val="-9"/>
          <w:sz w:val="20"/>
          <w:szCs w:val="20"/>
        </w:rPr>
        <w:t xml:space="preserve"> </w:t>
      </w:r>
      <w:r w:rsidRPr="00F97FC6">
        <w:rPr>
          <w:rFonts w:eastAsiaTheme="minorEastAsia" w:cs="Calibri"/>
          <w:sz w:val="20"/>
          <w:szCs w:val="20"/>
        </w:rPr>
        <w:t>agreement.</w:t>
      </w:r>
    </w:p>
    <w:p w14:paraId="5E7A6EE9" w14:textId="77777777" w:rsidR="00636F37" w:rsidRPr="00F97FC6" w:rsidRDefault="00636F37" w:rsidP="00636F37">
      <w:pPr>
        <w:widowControl w:val="0"/>
        <w:kinsoku w:val="0"/>
        <w:overflowPunct w:val="0"/>
        <w:autoSpaceDE w:val="0"/>
        <w:autoSpaceDN w:val="0"/>
        <w:adjustRightInd w:val="0"/>
        <w:spacing w:before="11" w:after="0" w:line="240" w:lineRule="auto"/>
        <w:rPr>
          <w:rFonts w:eastAsiaTheme="minorEastAsia" w:cs="Calibri"/>
          <w:sz w:val="20"/>
          <w:szCs w:val="20"/>
        </w:rPr>
      </w:pPr>
    </w:p>
    <w:p w14:paraId="19FDC26E" w14:textId="77777777" w:rsidR="00636F37" w:rsidRPr="00F97FC6" w:rsidRDefault="00636F37" w:rsidP="00636F37">
      <w:pPr>
        <w:widowControl w:val="0"/>
        <w:kinsoku w:val="0"/>
        <w:overflowPunct w:val="0"/>
        <w:autoSpaceDE w:val="0"/>
        <w:autoSpaceDN w:val="0"/>
        <w:adjustRightInd w:val="0"/>
        <w:spacing w:after="0" w:line="240" w:lineRule="auto"/>
        <w:ind w:left="117"/>
        <w:rPr>
          <w:rFonts w:eastAsiaTheme="minorEastAsia" w:cs="Calibri"/>
          <w:sz w:val="20"/>
          <w:szCs w:val="20"/>
        </w:rPr>
      </w:pPr>
      <w:r w:rsidRPr="00F97FC6">
        <w:rPr>
          <w:rFonts w:eastAsiaTheme="minorEastAsia" w:cs="Calibri"/>
          <w:b/>
          <w:bCs/>
          <w:sz w:val="20"/>
          <w:szCs w:val="20"/>
        </w:rPr>
        <w:t xml:space="preserve">Household goods </w:t>
      </w:r>
      <w:r w:rsidRPr="00F97FC6">
        <w:rPr>
          <w:rFonts w:eastAsiaTheme="minorEastAsia" w:cs="Calibri"/>
          <w:sz w:val="20"/>
          <w:szCs w:val="20"/>
        </w:rPr>
        <w:t>are exempt when not held for sale and when used within the home.</w:t>
      </w:r>
    </w:p>
    <w:p w14:paraId="3718AB03" w14:textId="77777777" w:rsidR="00636F37" w:rsidRPr="00F97FC6" w:rsidRDefault="00636F37" w:rsidP="00636F37">
      <w:pPr>
        <w:widowControl w:val="0"/>
        <w:kinsoku w:val="0"/>
        <w:overflowPunct w:val="0"/>
        <w:autoSpaceDE w:val="0"/>
        <w:autoSpaceDN w:val="0"/>
        <w:adjustRightInd w:val="0"/>
        <w:spacing w:before="11" w:after="0" w:line="240" w:lineRule="auto"/>
        <w:rPr>
          <w:rFonts w:eastAsiaTheme="minorEastAsia" w:cs="Calibri"/>
          <w:sz w:val="20"/>
          <w:szCs w:val="20"/>
        </w:rPr>
      </w:pPr>
    </w:p>
    <w:p w14:paraId="48655CA5" w14:textId="627FE056" w:rsidR="00636F37" w:rsidRPr="00F97FC6" w:rsidRDefault="00636F37" w:rsidP="00636F37">
      <w:pPr>
        <w:widowControl w:val="0"/>
        <w:kinsoku w:val="0"/>
        <w:overflowPunct w:val="0"/>
        <w:autoSpaceDE w:val="0"/>
        <w:autoSpaceDN w:val="0"/>
        <w:adjustRightInd w:val="0"/>
        <w:spacing w:after="0" w:line="240" w:lineRule="auto"/>
        <w:ind w:left="117" w:right="1"/>
        <w:jc w:val="both"/>
        <w:rPr>
          <w:rFonts w:eastAsiaTheme="minorEastAsia" w:cs="Calibri"/>
          <w:sz w:val="20"/>
          <w:szCs w:val="20"/>
        </w:rPr>
      </w:pPr>
      <w:r w:rsidRPr="00F97FC6">
        <w:rPr>
          <w:rFonts w:eastAsiaTheme="minorEastAsia" w:cs="Calibri"/>
          <w:b/>
          <w:bCs/>
          <w:sz w:val="20"/>
          <w:szCs w:val="20"/>
        </w:rPr>
        <w:t xml:space="preserve">Personal Property </w:t>
      </w:r>
      <w:r w:rsidRPr="00F97FC6">
        <w:rPr>
          <w:rFonts w:eastAsiaTheme="minorEastAsia" w:cs="Calibri"/>
          <w:sz w:val="20"/>
          <w:szCs w:val="20"/>
        </w:rPr>
        <w:t xml:space="preserve">is exempt </w:t>
      </w:r>
      <w:r w:rsidR="0086686B">
        <w:rPr>
          <w:rFonts w:eastAsiaTheme="minorEastAsia" w:cs="Calibri"/>
          <w:sz w:val="20"/>
          <w:szCs w:val="20"/>
        </w:rPr>
        <w:t xml:space="preserve">from taxation </w:t>
      </w:r>
      <w:r w:rsidRPr="00F97FC6">
        <w:rPr>
          <w:rFonts w:eastAsiaTheme="minorEastAsia" w:cs="Calibri"/>
          <w:sz w:val="20"/>
          <w:szCs w:val="20"/>
        </w:rPr>
        <w:t>when the total taxable value of all personal property owned by the taxpayer</w:t>
      </w:r>
      <w:r w:rsidR="0086686B" w:rsidRPr="0086686B">
        <w:rPr>
          <w:rFonts w:eastAsiaTheme="minorEastAsia" w:cs="Calibri"/>
          <w:sz w:val="20"/>
          <w:szCs w:val="20"/>
        </w:rPr>
        <w:t xml:space="preserve"> </w:t>
      </w:r>
      <w:r w:rsidR="0086686B" w:rsidRPr="00F97FC6">
        <w:rPr>
          <w:rFonts w:eastAsiaTheme="minorEastAsia" w:cs="Calibri"/>
          <w:sz w:val="20"/>
          <w:szCs w:val="20"/>
        </w:rPr>
        <w:t>in the county</w:t>
      </w:r>
      <w:r w:rsidR="0086686B" w:rsidRPr="0086686B">
        <w:rPr>
          <w:rFonts w:eastAsiaTheme="minorEastAsia" w:cs="Calibri"/>
          <w:sz w:val="20"/>
          <w:szCs w:val="20"/>
        </w:rPr>
        <w:t xml:space="preserve"> </w:t>
      </w:r>
      <w:r w:rsidR="0086686B" w:rsidRPr="00F97FC6">
        <w:rPr>
          <w:rFonts w:eastAsiaTheme="minorEastAsia" w:cs="Calibri"/>
          <w:sz w:val="20"/>
          <w:szCs w:val="20"/>
        </w:rPr>
        <w:t>does not exceed $</w:t>
      </w:r>
      <w:r w:rsidR="0086686B">
        <w:rPr>
          <w:rFonts w:eastAsiaTheme="minorEastAsia" w:cs="Calibri"/>
          <w:sz w:val="20"/>
          <w:szCs w:val="20"/>
        </w:rPr>
        <w:t>20,0</w:t>
      </w:r>
      <w:r w:rsidR="0086686B" w:rsidRPr="00F97FC6">
        <w:rPr>
          <w:rFonts w:eastAsiaTheme="minorEastAsia" w:cs="Calibri"/>
          <w:sz w:val="20"/>
          <w:szCs w:val="20"/>
        </w:rPr>
        <w:t>00</w:t>
      </w:r>
      <w:r w:rsidRPr="00F97FC6">
        <w:rPr>
          <w:rFonts w:eastAsiaTheme="minorEastAsia" w:cs="Calibri"/>
          <w:sz w:val="20"/>
          <w:szCs w:val="20"/>
        </w:rPr>
        <w:t xml:space="preserve">, as determined by the </w:t>
      </w:r>
      <w:r w:rsidR="002426E7">
        <w:rPr>
          <w:rFonts w:eastAsiaTheme="minorEastAsia" w:cs="Calibri"/>
          <w:sz w:val="20"/>
          <w:szCs w:val="20"/>
        </w:rPr>
        <w:t>B</w:t>
      </w:r>
      <w:r w:rsidRPr="00F97FC6">
        <w:rPr>
          <w:rFonts w:eastAsiaTheme="minorEastAsia" w:cs="Calibri"/>
          <w:sz w:val="20"/>
          <w:szCs w:val="20"/>
        </w:rPr>
        <w:t xml:space="preserve">oard of </w:t>
      </w:r>
      <w:r w:rsidR="002426E7">
        <w:rPr>
          <w:rFonts w:eastAsiaTheme="minorEastAsia" w:cs="Calibri"/>
          <w:sz w:val="20"/>
          <w:szCs w:val="20"/>
        </w:rPr>
        <w:t>T</w:t>
      </w:r>
      <w:r w:rsidRPr="00F97FC6">
        <w:rPr>
          <w:rFonts w:eastAsiaTheme="minorEastAsia" w:cs="Calibri"/>
          <w:sz w:val="20"/>
          <w:szCs w:val="20"/>
        </w:rPr>
        <w:t xml:space="preserve">ax </w:t>
      </w:r>
      <w:r w:rsidR="002426E7">
        <w:rPr>
          <w:rFonts w:eastAsiaTheme="minorEastAsia" w:cs="Calibri"/>
          <w:sz w:val="20"/>
          <w:szCs w:val="20"/>
        </w:rPr>
        <w:t>A</w:t>
      </w:r>
      <w:r w:rsidRPr="00F97FC6">
        <w:rPr>
          <w:rFonts w:eastAsiaTheme="minorEastAsia" w:cs="Calibri"/>
          <w:sz w:val="20"/>
          <w:szCs w:val="20"/>
        </w:rPr>
        <w:t>ssessors</w:t>
      </w:r>
      <w:r w:rsidR="0086686B">
        <w:rPr>
          <w:rFonts w:eastAsiaTheme="minorEastAsia" w:cs="Calibri"/>
          <w:sz w:val="20"/>
          <w:szCs w:val="20"/>
        </w:rPr>
        <w:t>.</w:t>
      </w:r>
      <w:r w:rsidRPr="00F97FC6">
        <w:rPr>
          <w:rFonts w:eastAsiaTheme="minorEastAsia" w:cs="Calibri"/>
          <w:sz w:val="20"/>
          <w:szCs w:val="20"/>
        </w:rPr>
        <w:t xml:space="preserve"> (Calculation does not include the value of mobile homes, motor vehicles</w:t>
      </w:r>
      <w:r w:rsidR="0086686B">
        <w:rPr>
          <w:rFonts w:eastAsiaTheme="minorEastAsia" w:cs="Calibri"/>
          <w:sz w:val="20"/>
          <w:szCs w:val="20"/>
        </w:rPr>
        <w:t>,</w:t>
      </w:r>
      <w:r w:rsidRPr="00F97FC6">
        <w:rPr>
          <w:rFonts w:eastAsiaTheme="minorEastAsia" w:cs="Calibri"/>
          <w:sz w:val="20"/>
          <w:szCs w:val="20"/>
        </w:rPr>
        <w:t xml:space="preserve"> </w:t>
      </w:r>
      <w:r w:rsidR="0086686B">
        <w:rPr>
          <w:rFonts w:eastAsiaTheme="minorEastAsia" w:cs="Calibri"/>
          <w:sz w:val="20"/>
          <w:szCs w:val="20"/>
        </w:rPr>
        <w:t>and/</w:t>
      </w:r>
      <w:r w:rsidRPr="00F97FC6">
        <w:rPr>
          <w:rFonts w:eastAsiaTheme="minorEastAsia" w:cs="Calibri"/>
          <w:sz w:val="20"/>
          <w:szCs w:val="20"/>
        </w:rPr>
        <w:t>or trailers)</w:t>
      </w:r>
    </w:p>
    <w:p w14:paraId="739FF583" w14:textId="77777777" w:rsidR="00636F37" w:rsidRPr="00F97FC6" w:rsidRDefault="00636F37" w:rsidP="00636F37">
      <w:pPr>
        <w:widowControl w:val="0"/>
        <w:kinsoku w:val="0"/>
        <w:overflowPunct w:val="0"/>
        <w:autoSpaceDE w:val="0"/>
        <w:autoSpaceDN w:val="0"/>
        <w:adjustRightInd w:val="0"/>
        <w:spacing w:after="0" w:line="240" w:lineRule="auto"/>
        <w:rPr>
          <w:rFonts w:eastAsiaTheme="minorEastAsia" w:cs="Calibri"/>
          <w:sz w:val="20"/>
          <w:szCs w:val="20"/>
        </w:rPr>
      </w:pPr>
    </w:p>
    <w:p w14:paraId="5A9A9F0B" w14:textId="77777777" w:rsidR="00636F37" w:rsidRPr="00F97FC6" w:rsidRDefault="00636F37" w:rsidP="00636F37">
      <w:pPr>
        <w:widowControl w:val="0"/>
        <w:kinsoku w:val="0"/>
        <w:overflowPunct w:val="0"/>
        <w:autoSpaceDE w:val="0"/>
        <w:autoSpaceDN w:val="0"/>
        <w:adjustRightInd w:val="0"/>
        <w:spacing w:after="0" w:line="240" w:lineRule="auto"/>
        <w:ind w:left="117"/>
        <w:jc w:val="both"/>
        <w:rPr>
          <w:rFonts w:eastAsiaTheme="minorEastAsia" w:cs="Calibri"/>
          <w:sz w:val="20"/>
          <w:szCs w:val="20"/>
        </w:rPr>
      </w:pPr>
      <w:r w:rsidRPr="00F97FC6">
        <w:rPr>
          <w:rFonts w:eastAsiaTheme="minorEastAsia" w:cs="Calibri"/>
          <w:b/>
          <w:bCs/>
          <w:sz w:val="20"/>
          <w:szCs w:val="20"/>
        </w:rPr>
        <w:t xml:space="preserve">Level 1 Freeport Inventory </w:t>
      </w:r>
      <w:r w:rsidRPr="00F97FC6">
        <w:rPr>
          <w:rFonts w:eastAsiaTheme="minorEastAsia" w:cs="Calibri"/>
          <w:sz w:val="20"/>
          <w:szCs w:val="20"/>
        </w:rPr>
        <w:t>includes certain raw materials, goods in process and finished goods held by the manufacturer or distributor. Each county or city governing authority may set, by resolution, the percentage of exemption after approval of the qualified categories of inventory by voters. Property owners seeking this exemption must apply</w:t>
      </w:r>
      <w:r w:rsidRPr="00F97FC6">
        <w:rPr>
          <w:rFonts w:eastAsiaTheme="minorEastAsia" w:cs="Calibri"/>
          <w:spacing w:val="-10"/>
          <w:sz w:val="20"/>
          <w:szCs w:val="20"/>
        </w:rPr>
        <w:t xml:space="preserve"> </w:t>
      </w:r>
      <w:r w:rsidRPr="00F97FC6">
        <w:rPr>
          <w:rFonts w:eastAsiaTheme="minorEastAsia" w:cs="Calibri"/>
          <w:sz w:val="20"/>
          <w:szCs w:val="20"/>
        </w:rPr>
        <w:t>annually.</w:t>
      </w:r>
    </w:p>
    <w:p w14:paraId="78D45DF5" w14:textId="77777777" w:rsidR="00636F37" w:rsidRPr="00F97FC6" w:rsidRDefault="00636F37" w:rsidP="00636F37">
      <w:pPr>
        <w:widowControl w:val="0"/>
        <w:kinsoku w:val="0"/>
        <w:overflowPunct w:val="0"/>
        <w:autoSpaceDE w:val="0"/>
        <w:autoSpaceDN w:val="0"/>
        <w:adjustRightInd w:val="0"/>
        <w:spacing w:before="11" w:after="0" w:line="240" w:lineRule="auto"/>
        <w:rPr>
          <w:rFonts w:eastAsiaTheme="minorEastAsia" w:cs="Calibri"/>
          <w:sz w:val="20"/>
          <w:szCs w:val="20"/>
        </w:rPr>
      </w:pPr>
    </w:p>
    <w:p w14:paraId="06256E9A" w14:textId="77777777" w:rsidR="00636F37" w:rsidRPr="00F97FC6" w:rsidRDefault="00636F37" w:rsidP="00636F37">
      <w:pPr>
        <w:widowControl w:val="0"/>
        <w:kinsoku w:val="0"/>
        <w:overflowPunct w:val="0"/>
        <w:autoSpaceDE w:val="0"/>
        <w:autoSpaceDN w:val="0"/>
        <w:adjustRightInd w:val="0"/>
        <w:spacing w:after="0" w:line="240" w:lineRule="auto"/>
        <w:ind w:left="117" w:right="69"/>
        <w:rPr>
          <w:rFonts w:eastAsiaTheme="minorEastAsia" w:cs="Calibri"/>
          <w:sz w:val="20"/>
          <w:szCs w:val="20"/>
        </w:rPr>
      </w:pPr>
      <w:r w:rsidRPr="00F97FC6">
        <w:rPr>
          <w:rFonts w:eastAsiaTheme="minorEastAsia" w:cs="Calibri"/>
          <w:b/>
          <w:bCs/>
          <w:sz w:val="20"/>
          <w:szCs w:val="20"/>
        </w:rPr>
        <w:t xml:space="preserve">Level 2 Freeport Inventory </w:t>
      </w:r>
      <w:r w:rsidRPr="00F97FC6">
        <w:rPr>
          <w:rFonts w:eastAsiaTheme="minorEastAsia" w:cs="Calibri"/>
          <w:sz w:val="20"/>
          <w:szCs w:val="20"/>
        </w:rPr>
        <w:t>includes finished goods constituting the inventory of a business which would not otherwise qualify for a Level 1 Freeport. Each county or city governing authority may set, by resolution, the percentage of exemption after approval by voters. Property owners seeking this exemption must apply annually.</w:t>
      </w:r>
    </w:p>
    <w:p w14:paraId="6510C151" w14:textId="77777777" w:rsidR="00636F37" w:rsidRPr="00F97FC6" w:rsidRDefault="00636F37" w:rsidP="00636F37">
      <w:pPr>
        <w:widowControl w:val="0"/>
        <w:kinsoku w:val="0"/>
        <w:overflowPunct w:val="0"/>
        <w:autoSpaceDE w:val="0"/>
        <w:autoSpaceDN w:val="0"/>
        <w:adjustRightInd w:val="0"/>
        <w:spacing w:after="0" w:line="240" w:lineRule="auto"/>
        <w:rPr>
          <w:rFonts w:eastAsiaTheme="minorEastAsia" w:cs="Calibri"/>
          <w:sz w:val="20"/>
          <w:szCs w:val="20"/>
        </w:rPr>
      </w:pPr>
    </w:p>
    <w:p w14:paraId="4ED5232E" w14:textId="77777777" w:rsidR="00636F37" w:rsidRPr="00F97FC6" w:rsidRDefault="00636F37" w:rsidP="00636F37">
      <w:pPr>
        <w:widowControl w:val="0"/>
        <w:kinsoku w:val="0"/>
        <w:overflowPunct w:val="0"/>
        <w:autoSpaceDE w:val="0"/>
        <w:autoSpaceDN w:val="0"/>
        <w:adjustRightInd w:val="0"/>
        <w:spacing w:after="0" w:line="240" w:lineRule="auto"/>
        <w:ind w:left="117" w:right="151"/>
        <w:rPr>
          <w:rFonts w:eastAsiaTheme="minorEastAsia" w:cs="Calibri"/>
          <w:sz w:val="20"/>
          <w:szCs w:val="20"/>
        </w:rPr>
      </w:pPr>
      <w:r w:rsidRPr="00F97FC6">
        <w:rPr>
          <w:rFonts w:eastAsiaTheme="minorEastAsia" w:cs="Calibri"/>
          <w:sz w:val="20"/>
          <w:szCs w:val="20"/>
        </w:rPr>
        <w:t>The following property types may be exempt from ad valorem taxation when specific qualifications are met:</w:t>
      </w:r>
    </w:p>
    <w:p w14:paraId="61B384FC" w14:textId="77777777" w:rsidR="00636F37" w:rsidRPr="00F97FC6" w:rsidRDefault="00636F37" w:rsidP="00636F37">
      <w:pPr>
        <w:widowControl w:val="0"/>
        <w:numPr>
          <w:ilvl w:val="0"/>
          <w:numId w:val="1"/>
        </w:numPr>
        <w:tabs>
          <w:tab w:val="left" w:pos="478"/>
        </w:tabs>
        <w:kinsoku w:val="0"/>
        <w:overflowPunct w:val="0"/>
        <w:autoSpaceDE w:val="0"/>
        <w:autoSpaceDN w:val="0"/>
        <w:adjustRightInd w:val="0"/>
        <w:spacing w:before="1" w:after="0" w:line="245" w:lineRule="exact"/>
        <w:jc w:val="both"/>
        <w:rPr>
          <w:rFonts w:eastAsiaTheme="minorEastAsia" w:cs="Calibri"/>
          <w:sz w:val="20"/>
          <w:szCs w:val="20"/>
        </w:rPr>
      </w:pPr>
      <w:r w:rsidRPr="00F97FC6">
        <w:rPr>
          <w:rFonts w:eastAsiaTheme="minorEastAsia" w:cs="Calibri"/>
          <w:sz w:val="20"/>
          <w:szCs w:val="20"/>
        </w:rPr>
        <w:t>Public</w:t>
      </w:r>
      <w:r w:rsidRPr="00F97FC6">
        <w:rPr>
          <w:rFonts w:eastAsiaTheme="minorEastAsia" w:cs="Calibri"/>
          <w:spacing w:val="-6"/>
          <w:sz w:val="20"/>
          <w:szCs w:val="20"/>
        </w:rPr>
        <w:t xml:space="preserve"> </w:t>
      </w:r>
      <w:r w:rsidRPr="00F97FC6">
        <w:rPr>
          <w:rFonts w:eastAsiaTheme="minorEastAsia" w:cs="Calibri"/>
          <w:sz w:val="20"/>
          <w:szCs w:val="20"/>
        </w:rPr>
        <w:t>Property</w:t>
      </w:r>
    </w:p>
    <w:p w14:paraId="3F019941" w14:textId="77777777" w:rsidR="00636F37" w:rsidRPr="00F97FC6" w:rsidRDefault="00636F37" w:rsidP="00636F37">
      <w:pPr>
        <w:widowControl w:val="0"/>
        <w:numPr>
          <w:ilvl w:val="0"/>
          <w:numId w:val="1"/>
        </w:numPr>
        <w:tabs>
          <w:tab w:val="left" w:pos="478"/>
        </w:tabs>
        <w:kinsoku w:val="0"/>
        <w:overflowPunct w:val="0"/>
        <w:autoSpaceDE w:val="0"/>
        <w:autoSpaceDN w:val="0"/>
        <w:adjustRightInd w:val="0"/>
        <w:spacing w:after="0" w:line="245" w:lineRule="exact"/>
        <w:jc w:val="both"/>
        <w:rPr>
          <w:rFonts w:eastAsiaTheme="minorEastAsia" w:cs="Calibri"/>
          <w:sz w:val="20"/>
          <w:szCs w:val="20"/>
        </w:rPr>
      </w:pPr>
      <w:r w:rsidRPr="00F97FC6">
        <w:rPr>
          <w:rFonts w:eastAsiaTheme="minorEastAsia" w:cs="Calibri"/>
          <w:sz w:val="20"/>
          <w:szCs w:val="20"/>
        </w:rPr>
        <w:t>Places of Religious</w:t>
      </w:r>
      <w:r w:rsidRPr="00F97FC6">
        <w:rPr>
          <w:rFonts w:eastAsiaTheme="minorEastAsia" w:cs="Calibri"/>
          <w:spacing w:val="-8"/>
          <w:sz w:val="20"/>
          <w:szCs w:val="20"/>
        </w:rPr>
        <w:t xml:space="preserve"> </w:t>
      </w:r>
      <w:r w:rsidRPr="00F97FC6">
        <w:rPr>
          <w:rFonts w:eastAsiaTheme="minorEastAsia" w:cs="Calibri"/>
          <w:sz w:val="20"/>
          <w:szCs w:val="20"/>
        </w:rPr>
        <w:t>Worship</w:t>
      </w:r>
    </w:p>
    <w:p w14:paraId="3B61270F" w14:textId="77777777" w:rsidR="00636F37" w:rsidRPr="00F97FC6" w:rsidRDefault="00636F37" w:rsidP="00636F37">
      <w:pPr>
        <w:widowControl w:val="0"/>
        <w:numPr>
          <w:ilvl w:val="0"/>
          <w:numId w:val="1"/>
        </w:numPr>
        <w:tabs>
          <w:tab w:val="left" w:pos="478"/>
        </w:tabs>
        <w:kinsoku w:val="0"/>
        <w:overflowPunct w:val="0"/>
        <w:autoSpaceDE w:val="0"/>
        <w:autoSpaceDN w:val="0"/>
        <w:adjustRightInd w:val="0"/>
        <w:spacing w:after="0" w:line="240" w:lineRule="auto"/>
        <w:jc w:val="both"/>
        <w:rPr>
          <w:rFonts w:eastAsiaTheme="minorEastAsia" w:cs="Calibri"/>
          <w:sz w:val="20"/>
          <w:szCs w:val="20"/>
        </w:rPr>
      </w:pPr>
      <w:r w:rsidRPr="00F97FC6">
        <w:rPr>
          <w:rFonts w:eastAsiaTheme="minorEastAsia" w:cs="Calibri"/>
          <w:sz w:val="20"/>
          <w:szCs w:val="20"/>
        </w:rPr>
        <w:t>Single Family Residences owned by Religious</w:t>
      </w:r>
      <w:r w:rsidRPr="00F97FC6">
        <w:rPr>
          <w:rFonts w:eastAsiaTheme="minorEastAsia" w:cs="Calibri"/>
          <w:spacing w:val="-20"/>
          <w:sz w:val="20"/>
          <w:szCs w:val="20"/>
        </w:rPr>
        <w:t xml:space="preserve"> </w:t>
      </w:r>
      <w:r w:rsidRPr="00F97FC6">
        <w:rPr>
          <w:rFonts w:eastAsiaTheme="minorEastAsia" w:cs="Calibri"/>
          <w:sz w:val="20"/>
          <w:szCs w:val="20"/>
        </w:rPr>
        <w:t>Groups</w:t>
      </w:r>
    </w:p>
    <w:p w14:paraId="19243920" w14:textId="77777777" w:rsidR="00636F37" w:rsidRPr="00F97FC6" w:rsidRDefault="00636F37" w:rsidP="00636F37">
      <w:pPr>
        <w:widowControl w:val="0"/>
        <w:numPr>
          <w:ilvl w:val="0"/>
          <w:numId w:val="1"/>
        </w:numPr>
        <w:tabs>
          <w:tab w:val="left" w:pos="478"/>
        </w:tabs>
        <w:kinsoku w:val="0"/>
        <w:overflowPunct w:val="0"/>
        <w:autoSpaceDE w:val="0"/>
        <w:autoSpaceDN w:val="0"/>
        <w:adjustRightInd w:val="0"/>
        <w:spacing w:before="1" w:after="0" w:line="245" w:lineRule="exact"/>
        <w:jc w:val="both"/>
        <w:rPr>
          <w:rFonts w:eastAsiaTheme="minorEastAsia" w:cs="Calibri"/>
          <w:sz w:val="20"/>
          <w:szCs w:val="20"/>
        </w:rPr>
      </w:pPr>
      <w:r w:rsidRPr="00F97FC6">
        <w:rPr>
          <w:rFonts w:eastAsiaTheme="minorEastAsia" w:cs="Calibri"/>
          <w:sz w:val="20"/>
          <w:szCs w:val="20"/>
        </w:rPr>
        <w:t>Purely Public</w:t>
      </w:r>
      <w:r w:rsidRPr="00F97FC6">
        <w:rPr>
          <w:rFonts w:eastAsiaTheme="minorEastAsia" w:cs="Calibri"/>
          <w:spacing w:val="-8"/>
          <w:sz w:val="20"/>
          <w:szCs w:val="20"/>
        </w:rPr>
        <w:t xml:space="preserve"> </w:t>
      </w:r>
      <w:r w:rsidRPr="00F97FC6">
        <w:rPr>
          <w:rFonts w:eastAsiaTheme="minorEastAsia" w:cs="Calibri"/>
          <w:sz w:val="20"/>
          <w:szCs w:val="20"/>
        </w:rPr>
        <w:t>Charity</w:t>
      </w:r>
    </w:p>
    <w:p w14:paraId="1DB04FD4" w14:textId="77777777" w:rsidR="00636F37" w:rsidRPr="00F97FC6" w:rsidRDefault="00636F37" w:rsidP="00636F37">
      <w:pPr>
        <w:widowControl w:val="0"/>
        <w:numPr>
          <w:ilvl w:val="0"/>
          <w:numId w:val="1"/>
        </w:numPr>
        <w:tabs>
          <w:tab w:val="left" w:pos="478"/>
        </w:tabs>
        <w:kinsoku w:val="0"/>
        <w:overflowPunct w:val="0"/>
        <w:autoSpaceDE w:val="0"/>
        <w:autoSpaceDN w:val="0"/>
        <w:adjustRightInd w:val="0"/>
        <w:spacing w:after="0" w:line="245" w:lineRule="exact"/>
        <w:jc w:val="both"/>
        <w:rPr>
          <w:rFonts w:eastAsiaTheme="minorEastAsia" w:cs="Calibri"/>
          <w:sz w:val="20"/>
          <w:szCs w:val="20"/>
        </w:rPr>
      </w:pPr>
      <w:r w:rsidRPr="00F97FC6">
        <w:rPr>
          <w:rFonts w:eastAsiaTheme="minorEastAsia" w:cs="Calibri"/>
          <w:sz w:val="20"/>
          <w:szCs w:val="20"/>
        </w:rPr>
        <w:t>Non-Profit</w:t>
      </w:r>
      <w:r w:rsidRPr="00F97FC6">
        <w:rPr>
          <w:rFonts w:eastAsiaTheme="minorEastAsia" w:cs="Calibri"/>
          <w:spacing w:val="-5"/>
          <w:sz w:val="20"/>
          <w:szCs w:val="20"/>
        </w:rPr>
        <w:t xml:space="preserve"> </w:t>
      </w:r>
      <w:r w:rsidRPr="00F97FC6">
        <w:rPr>
          <w:rFonts w:eastAsiaTheme="minorEastAsia" w:cs="Calibri"/>
          <w:sz w:val="20"/>
          <w:szCs w:val="20"/>
        </w:rPr>
        <w:t>Hospital</w:t>
      </w:r>
    </w:p>
    <w:p w14:paraId="0FF32B45" w14:textId="77777777" w:rsidR="00636F37" w:rsidRPr="00F97FC6" w:rsidRDefault="00636F37" w:rsidP="00636F37">
      <w:pPr>
        <w:widowControl w:val="0"/>
        <w:numPr>
          <w:ilvl w:val="0"/>
          <w:numId w:val="1"/>
        </w:numPr>
        <w:tabs>
          <w:tab w:val="left" w:pos="478"/>
        </w:tabs>
        <w:kinsoku w:val="0"/>
        <w:overflowPunct w:val="0"/>
        <w:autoSpaceDE w:val="0"/>
        <w:autoSpaceDN w:val="0"/>
        <w:adjustRightInd w:val="0"/>
        <w:spacing w:after="0" w:line="245" w:lineRule="exact"/>
        <w:jc w:val="both"/>
        <w:rPr>
          <w:rFonts w:eastAsiaTheme="minorEastAsia" w:cs="Calibri"/>
          <w:sz w:val="20"/>
          <w:szCs w:val="20"/>
        </w:rPr>
      </w:pPr>
      <w:r w:rsidRPr="00F97FC6">
        <w:rPr>
          <w:rFonts w:eastAsiaTheme="minorEastAsia" w:cs="Calibri"/>
          <w:sz w:val="20"/>
          <w:szCs w:val="20"/>
        </w:rPr>
        <w:t>Colleges, Academy, Seminary of</w:t>
      </w:r>
      <w:r w:rsidRPr="00F97FC6">
        <w:rPr>
          <w:rFonts w:eastAsiaTheme="minorEastAsia" w:cs="Calibri"/>
          <w:spacing w:val="-9"/>
          <w:sz w:val="20"/>
          <w:szCs w:val="20"/>
        </w:rPr>
        <w:t xml:space="preserve"> </w:t>
      </w:r>
      <w:r w:rsidRPr="00F97FC6">
        <w:rPr>
          <w:rFonts w:eastAsiaTheme="minorEastAsia" w:cs="Calibri"/>
          <w:sz w:val="20"/>
          <w:szCs w:val="20"/>
        </w:rPr>
        <w:t>Learning</w:t>
      </w:r>
    </w:p>
    <w:p w14:paraId="7ECFB2D4" w14:textId="77777777" w:rsidR="00636F37" w:rsidRPr="00F97FC6" w:rsidRDefault="00636F37" w:rsidP="00636F37">
      <w:pPr>
        <w:widowControl w:val="0"/>
        <w:numPr>
          <w:ilvl w:val="0"/>
          <w:numId w:val="1"/>
        </w:numPr>
        <w:tabs>
          <w:tab w:val="left" w:pos="478"/>
        </w:tabs>
        <w:kinsoku w:val="0"/>
        <w:overflowPunct w:val="0"/>
        <w:autoSpaceDE w:val="0"/>
        <w:autoSpaceDN w:val="0"/>
        <w:adjustRightInd w:val="0"/>
        <w:spacing w:after="0" w:line="245" w:lineRule="exact"/>
        <w:jc w:val="both"/>
        <w:rPr>
          <w:rFonts w:eastAsiaTheme="minorEastAsia" w:cs="Calibri"/>
          <w:sz w:val="20"/>
          <w:szCs w:val="20"/>
        </w:rPr>
      </w:pPr>
      <w:r w:rsidRPr="00F97FC6">
        <w:rPr>
          <w:rFonts w:eastAsiaTheme="minorEastAsia" w:cs="Calibri"/>
          <w:sz w:val="20"/>
          <w:szCs w:val="20"/>
        </w:rPr>
        <w:t>Personal Property held as Endowment for</w:t>
      </w:r>
      <w:r w:rsidRPr="00F97FC6">
        <w:rPr>
          <w:rFonts w:eastAsiaTheme="minorEastAsia" w:cs="Calibri"/>
          <w:spacing w:val="-11"/>
          <w:sz w:val="20"/>
          <w:szCs w:val="20"/>
        </w:rPr>
        <w:t xml:space="preserve"> </w:t>
      </w:r>
      <w:r w:rsidRPr="00F97FC6">
        <w:rPr>
          <w:rFonts w:eastAsiaTheme="minorEastAsia" w:cs="Calibri"/>
          <w:sz w:val="20"/>
          <w:szCs w:val="20"/>
        </w:rPr>
        <w:t>College</w:t>
      </w:r>
    </w:p>
    <w:p w14:paraId="010C7B23" w14:textId="77777777" w:rsidR="00636F37" w:rsidRPr="00F97FC6" w:rsidRDefault="00636F37" w:rsidP="00636F37">
      <w:pPr>
        <w:widowControl w:val="0"/>
        <w:numPr>
          <w:ilvl w:val="0"/>
          <w:numId w:val="1"/>
        </w:numPr>
        <w:tabs>
          <w:tab w:val="left" w:pos="478"/>
        </w:tabs>
        <w:kinsoku w:val="0"/>
        <w:overflowPunct w:val="0"/>
        <w:autoSpaceDE w:val="0"/>
        <w:autoSpaceDN w:val="0"/>
        <w:adjustRightInd w:val="0"/>
        <w:spacing w:after="0" w:line="240" w:lineRule="auto"/>
        <w:jc w:val="both"/>
        <w:rPr>
          <w:rFonts w:eastAsiaTheme="minorEastAsia" w:cs="Calibri"/>
          <w:sz w:val="20"/>
          <w:szCs w:val="20"/>
        </w:rPr>
      </w:pPr>
      <w:r w:rsidRPr="00F97FC6">
        <w:rPr>
          <w:rFonts w:eastAsiaTheme="minorEastAsia" w:cs="Calibri"/>
          <w:sz w:val="20"/>
          <w:szCs w:val="20"/>
        </w:rPr>
        <w:t>Public</w:t>
      </w:r>
      <w:r w:rsidRPr="00F97FC6">
        <w:rPr>
          <w:rFonts w:eastAsiaTheme="minorEastAsia" w:cs="Calibri"/>
          <w:spacing w:val="-11"/>
          <w:sz w:val="20"/>
          <w:szCs w:val="20"/>
        </w:rPr>
        <w:t xml:space="preserve"> </w:t>
      </w:r>
      <w:r w:rsidRPr="00F97FC6">
        <w:rPr>
          <w:rFonts w:eastAsiaTheme="minorEastAsia" w:cs="Calibri"/>
          <w:sz w:val="20"/>
          <w:szCs w:val="20"/>
        </w:rPr>
        <w:t>Library</w:t>
      </w:r>
    </w:p>
    <w:p w14:paraId="56DC949A" w14:textId="77777777" w:rsidR="00636F37" w:rsidRPr="00F97FC6" w:rsidRDefault="00636F37" w:rsidP="00636F37">
      <w:pPr>
        <w:widowControl w:val="0"/>
        <w:numPr>
          <w:ilvl w:val="0"/>
          <w:numId w:val="1"/>
        </w:numPr>
        <w:tabs>
          <w:tab w:val="left" w:pos="478"/>
        </w:tabs>
        <w:kinsoku w:val="0"/>
        <w:overflowPunct w:val="0"/>
        <w:autoSpaceDE w:val="0"/>
        <w:autoSpaceDN w:val="0"/>
        <w:adjustRightInd w:val="0"/>
        <w:spacing w:before="1" w:after="0" w:line="245" w:lineRule="exact"/>
        <w:jc w:val="both"/>
        <w:rPr>
          <w:rFonts w:eastAsiaTheme="minorEastAsia" w:cs="Calibri"/>
          <w:sz w:val="20"/>
          <w:szCs w:val="20"/>
        </w:rPr>
      </w:pPr>
      <w:r w:rsidRPr="00F97FC6">
        <w:rPr>
          <w:rFonts w:eastAsiaTheme="minorEastAsia" w:cs="Calibri"/>
          <w:sz w:val="20"/>
          <w:szCs w:val="20"/>
        </w:rPr>
        <w:t>Books, Paintings, Statuary Kept in a Public</w:t>
      </w:r>
      <w:r w:rsidRPr="00F97FC6">
        <w:rPr>
          <w:rFonts w:eastAsiaTheme="minorEastAsia" w:cs="Calibri"/>
          <w:spacing w:val="-16"/>
          <w:sz w:val="20"/>
          <w:szCs w:val="20"/>
        </w:rPr>
        <w:t xml:space="preserve"> </w:t>
      </w:r>
      <w:r w:rsidRPr="00F97FC6">
        <w:rPr>
          <w:rFonts w:eastAsiaTheme="minorEastAsia" w:cs="Calibri"/>
          <w:sz w:val="20"/>
          <w:szCs w:val="20"/>
        </w:rPr>
        <w:t>Hall</w:t>
      </w:r>
    </w:p>
    <w:p w14:paraId="673DBC33" w14:textId="77777777" w:rsidR="00636F37" w:rsidRPr="00F97FC6" w:rsidRDefault="00636F37" w:rsidP="00636F37">
      <w:pPr>
        <w:widowControl w:val="0"/>
        <w:numPr>
          <w:ilvl w:val="0"/>
          <w:numId w:val="1"/>
        </w:numPr>
        <w:tabs>
          <w:tab w:val="left" w:pos="478"/>
        </w:tabs>
        <w:kinsoku w:val="0"/>
        <w:overflowPunct w:val="0"/>
        <w:autoSpaceDE w:val="0"/>
        <w:autoSpaceDN w:val="0"/>
        <w:adjustRightInd w:val="0"/>
        <w:spacing w:after="0" w:line="245" w:lineRule="exact"/>
        <w:jc w:val="both"/>
        <w:rPr>
          <w:rFonts w:eastAsiaTheme="minorEastAsia" w:cs="Calibri"/>
          <w:sz w:val="20"/>
          <w:szCs w:val="20"/>
        </w:rPr>
      </w:pPr>
      <w:r w:rsidRPr="00F97FC6">
        <w:rPr>
          <w:rFonts w:eastAsiaTheme="minorEastAsia" w:cs="Calibri"/>
          <w:sz w:val="20"/>
          <w:szCs w:val="20"/>
        </w:rPr>
        <w:t>Air and Water Pollution Control</w:t>
      </w:r>
      <w:r w:rsidRPr="00F97FC6">
        <w:rPr>
          <w:rFonts w:eastAsiaTheme="minorEastAsia" w:cs="Calibri"/>
          <w:spacing w:val="-12"/>
          <w:sz w:val="20"/>
          <w:szCs w:val="20"/>
        </w:rPr>
        <w:t xml:space="preserve"> </w:t>
      </w:r>
      <w:r w:rsidRPr="00F97FC6">
        <w:rPr>
          <w:rFonts w:eastAsiaTheme="minorEastAsia" w:cs="Calibri"/>
          <w:sz w:val="20"/>
          <w:szCs w:val="20"/>
        </w:rPr>
        <w:t>Equipment</w:t>
      </w:r>
    </w:p>
    <w:p w14:paraId="4669D72E" w14:textId="77777777" w:rsidR="00636F37" w:rsidRPr="00F97FC6" w:rsidRDefault="00636F37" w:rsidP="00636F37">
      <w:pPr>
        <w:widowControl w:val="0"/>
        <w:numPr>
          <w:ilvl w:val="0"/>
          <w:numId w:val="1"/>
        </w:numPr>
        <w:tabs>
          <w:tab w:val="left" w:pos="478"/>
        </w:tabs>
        <w:kinsoku w:val="0"/>
        <w:overflowPunct w:val="0"/>
        <w:autoSpaceDE w:val="0"/>
        <w:autoSpaceDN w:val="0"/>
        <w:adjustRightInd w:val="0"/>
        <w:spacing w:after="0" w:line="245" w:lineRule="exact"/>
        <w:jc w:val="both"/>
        <w:rPr>
          <w:rFonts w:eastAsiaTheme="minorEastAsia" w:cs="Calibri"/>
          <w:sz w:val="20"/>
          <w:szCs w:val="20"/>
        </w:rPr>
      </w:pPr>
      <w:r w:rsidRPr="00F97FC6">
        <w:rPr>
          <w:rFonts w:eastAsiaTheme="minorEastAsia" w:cs="Calibri"/>
          <w:sz w:val="20"/>
          <w:szCs w:val="20"/>
        </w:rPr>
        <w:t>Non-Profit Home for the</w:t>
      </w:r>
      <w:r w:rsidRPr="00F97FC6">
        <w:rPr>
          <w:rFonts w:eastAsiaTheme="minorEastAsia" w:cs="Calibri"/>
          <w:spacing w:val="-10"/>
          <w:sz w:val="20"/>
          <w:szCs w:val="20"/>
        </w:rPr>
        <w:t xml:space="preserve"> </w:t>
      </w:r>
      <w:r w:rsidRPr="00F97FC6">
        <w:rPr>
          <w:rFonts w:eastAsiaTheme="minorEastAsia" w:cs="Calibri"/>
          <w:sz w:val="20"/>
          <w:szCs w:val="20"/>
        </w:rPr>
        <w:t>Aged</w:t>
      </w:r>
    </w:p>
    <w:p w14:paraId="6570D3B4" w14:textId="77777777" w:rsidR="00636F37" w:rsidRPr="00F97FC6" w:rsidRDefault="00636F37" w:rsidP="00636F37">
      <w:pPr>
        <w:widowControl w:val="0"/>
        <w:numPr>
          <w:ilvl w:val="0"/>
          <w:numId w:val="1"/>
        </w:numPr>
        <w:tabs>
          <w:tab w:val="left" w:pos="478"/>
        </w:tabs>
        <w:kinsoku w:val="0"/>
        <w:overflowPunct w:val="0"/>
        <w:autoSpaceDE w:val="0"/>
        <w:autoSpaceDN w:val="0"/>
        <w:adjustRightInd w:val="0"/>
        <w:spacing w:after="0" w:line="245" w:lineRule="exact"/>
        <w:jc w:val="both"/>
        <w:rPr>
          <w:rFonts w:eastAsiaTheme="minorEastAsia" w:cs="Calibri"/>
          <w:sz w:val="20"/>
          <w:szCs w:val="20"/>
        </w:rPr>
      </w:pPr>
      <w:r w:rsidRPr="00F97FC6">
        <w:rPr>
          <w:rFonts w:eastAsiaTheme="minorEastAsia" w:cs="Calibri"/>
          <w:sz w:val="20"/>
          <w:szCs w:val="20"/>
        </w:rPr>
        <w:t>Non-Profit Home for the Mentally</w:t>
      </w:r>
      <w:r w:rsidRPr="00F97FC6">
        <w:rPr>
          <w:rFonts w:eastAsiaTheme="minorEastAsia" w:cs="Calibri"/>
          <w:spacing w:val="-10"/>
          <w:sz w:val="20"/>
          <w:szCs w:val="20"/>
        </w:rPr>
        <w:t xml:space="preserve"> </w:t>
      </w:r>
      <w:r w:rsidRPr="00F97FC6">
        <w:rPr>
          <w:rFonts w:eastAsiaTheme="minorEastAsia" w:cs="Calibri"/>
          <w:sz w:val="20"/>
          <w:szCs w:val="20"/>
        </w:rPr>
        <w:t>Handicapped</w:t>
      </w:r>
    </w:p>
    <w:p w14:paraId="347691FC" w14:textId="77777777" w:rsidR="00636F37" w:rsidRPr="00F97FC6" w:rsidRDefault="00636F37" w:rsidP="00636F37">
      <w:pPr>
        <w:widowControl w:val="0"/>
        <w:numPr>
          <w:ilvl w:val="0"/>
          <w:numId w:val="1"/>
        </w:numPr>
        <w:tabs>
          <w:tab w:val="left" w:pos="478"/>
        </w:tabs>
        <w:kinsoku w:val="0"/>
        <w:overflowPunct w:val="0"/>
        <w:autoSpaceDE w:val="0"/>
        <w:autoSpaceDN w:val="0"/>
        <w:adjustRightInd w:val="0"/>
        <w:spacing w:after="0" w:line="240" w:lineRule="auto"/>
        <w:jc w:val="both"/>
        <w:rPr>
          <w:rFonts w:eastAsiaTheme="minorEastAsia" w:cs="Calibri"/>
          <w:sz w:val="20"/>
          <w:szCs w:val="20"/>
        </w:rPr>
      </w:pPr>
      <w:r w:rsidRPr="00F97FC6">
        <w:rPr>
          <w:rFonts w:eastAsiaTheme="minorEastAsia" w:cs="Calibri"/>
          <w:sz w:val="20"/>
          <w:szCs w:val="20"/>
        </w:rPr>
        <w:t>Headquarters or Post Home for Veteran</w:t>
      </w:r>
      <w:r w:rsidRPr="00F97FC6">
        <w:rPr>
          <w:rFonts w:eastAsiaTheme="minorEastAsia" w:cs="Calibri"/>
          <w:spacing w:val="-24"/>
          <w:sz w:val="20"/>
          <w:szCs w:val="20"/>
        </w:rPr>
        <w:t xml:space="preserve"> </w:t>
      </w:r>
      <w:r w:rsidRPr="00F97FC6">
        <w:rPr>
          <w:rFonts w:eastAsiaTheme="minorEastAsia" w:cs="Calibri"/>
          <w:sz w:val="20"/>
          <w:szCs w:val="20"/>
        </w:rPr>
        <w:t>Organization</w:t>
      </w:r>
    </w:p>
    <w:p w14:paraId="43CB321C" w14:textId="77777777" w:rsidR="00636F37" w:rsidRPr="00636F37" w:rsidRDefault="00636F37" w:rsidP="00636F37">
      <w:pPr>
        <w:pStyle w:val="ListParagraph"/>
        <w:widowControl w:val="0"/>
        <w:numPr>
          <w:ilvl w:val="0"/>
          <w:numId w:val="1"/>
        </w:numPr>
        <w:kinsoku w:val="0"/>
        <w:overflowPunct w:val="0"/>
        <w:autoSpaceDE w:val="0"/>
        <w:autoSpaceDN w:val="0"/>
        <w:adjustRightInd w:val="0"/>
        <w:spacing w:after="0" w:line="240" w:lineRule="auto"/>
        <w:jc w:val="both"/>
        <w:rPr>
          <w:rFonts w:eastAsiaTheme="minorEastAsia" w:cs="Calibri"/>
          <w:sz w:val="20"/>
          <w:szCs w:val="20"/>
        </w:rPr>
      </w:pPr>
      <w:r w:rsidRPr="00636F37">
        <w:rPr>
          <w:rFonts w:eastAsiaTheme="minorEastAsia" w:cs="Calibri"/>
          <w:sz w:val="20"/>
          <w:szCs w:val="20"/>
        </w:rPr>
        <w:t>Certain Historical Fraternal Benefit</w:t>
      </w:r>
      <w:r w:rsidRPr="00636F37">
        <w:rPr>
          <w:rFonts w:eastAsiaTheme="minorEastAsia" w:cs="Calibri"/>
          <w:spacing w:val="-12"/>
          <w:sz w:val="20"/>
          <w:szCs w:val="20"/>
        </w:rPr>
        <w:t xml:space="preserve"> </w:t>
      </w:r>
      <w:r w:rsidRPr="00636F37">
        <w:rPr>
          <w:rFonts w:eastAsiaTheme="minorEastAsia" w:cs="Calibri"/>
          <w:sz w:val="20"/>
          <w:szCs w:val="20"/>
        </w:rPr>
        <w:t>Association</w:t>
      </w:r>
    </w:p>
    <w:p w14:paraId="654E3389" w14:textId="77777777" w:rsidR="00636F37" w:rsidRPr="00D439EF" w:rsidRDefault="00636F37" w:rsidP="00F97FC6">
      <w:pPr>
        <w:widowControl w:val="0"/>
        <w:kinsoku w:val="0"/>
        <w:overflowPunct w:val="0"/>
        <w:autoSpaceDE w:val="0"/>
        <w:autoSpaceDN w:val="0"/>
        <w:adjustRightInd w:val="0"/>
        <w:spacing w:after="0" w:line="240" w:lineRule="auto"/>
        <w:ind w:left="117"/>
        <w:jc w:val="both"/>
        <w:rPr>
          <w:rFonts w:eastAsiaTheme="minorEastAsia" w:cs="Calibri"/>
          <w:sz w:val="20"/>
          <w:szCs w:val="20"/>
        </w:rPr>
      </w:pPr>
    </w:p>
    <w:p w14:paraId="041C0709" w14:textId="77777777" w:rsidR="00F97FC6" w:rsidRPr="00D439EF" w:rsidRDefault="00F97FC6" w:rsidP="00F97FC6">
      <w:pPr>
        <w:widowControl w:val="0"/>
        <w:kinsoku w:val="0"/>
        <w:overflowPunct w:val="0"/>
        <w:autoSpaceDE w:val="0"/>
        <w:autoSpaceDN w:val="0"/>
        <w:adjustRightInd w:val="0"/>
        <w:spacing w:after="0" w:line="240" w:lineRule="auto"/>
        <w:ind w:left="117"/>
        <w:jc w:val="both"/>
        <w:rPr>
          <w:rFonts w:eastAsiaTheme="minorEastAsia" w:cs="Calibri"/>
          <w:sz w:val="20"/>
          <w:szCs w:val="20"/>
        </w:rPr>
      </w:pPr>
    </w:p>
    <w:p w14:paraId="424685D6" w14:textId="77777777" w:rsidR="00F97FC6" w:rsidRPr="00F97FC6" w:rsidRDefault="00F97FC6" w:rsidP="00426939">
      <w:pPr>
        <w:widowControl w:val="0"/>
        <w:kinsoku w:val="0"/>
        <w:overflowPunct w:val="0"/>
        <w:autoSpaceDE w:val="0"/>
        <w:autoSpaceDN w:val="0"/>
        <w:adjustRightInd w:val="0"/>
        <w:spacing w:after="0" w:line="240" w:lineRule="auto"/>
        <w:ind w:left="171"/>
        <w:jc w:val="center"/>
        <w:outlineLvl w:val="0"/>
        <w:rPr>
          <w:rFonts w:eastAsiaTheme="minorEastAsia" w:cs="Calibri"/>
          <w:b/>
          <w:bCs/>
          <w:sz w:val="20"/>
          <w:szCs w:val="20"/>
        </w:rPr>
      </w:pPr>
      <w:r w:rsidRPr="00F97FC6">
        <w:rPr>
          <w:rFonts w:eastAsiaTheme="minorEastAsia" w:cs="Calibri"/>
          <w:b/>
          <w:bCs/>
          <w:sz w:val="20"/>
          <w:szCs w:val="20"/>
          <w:u w:val="single"/>
        </w:rPr>
        <w:t>PREFERENTIAL and SPECIALIZED ASSESSMENT PROGRAMS</w:t>
      </w:r>
    </w:p>
    <w:p w14:paraId="26894AF8" w14:textId="77777777" w:rsidR="00F97FC6" w:rsidRPr="00F97FC6" w:rsidRDefault="00F97FC6" w:rsidP="00F97FC6">
      <w:pPr>
        <w:widowControl w:val="0"/>
        <w:kinsoku w:val="0"/>
        <w:overflowPunct w:val="0"/>
        <w:autoSpaceDE w:val="0"/>
        <w:autoSpaceDN w:val="0"/>
        <w:adjustRightInd w:val="0"/>
        <w:spacing w:after="0" w:line="240" w:lineRule="auto"/>
        <w:rPr>
          <w:rFonts w:eastAsiaTheme="minorEastAsia" w:cs="Calibri"/>
          <w:b/>
          <w:bCs/>
          <w:sz w:val="20"/>
          <w:szCs w:val="20"/>
        </w:rPr>
      </w:pPr>
    </w:p>
    <w:p w14:paraId="7C0DD8F8" w14:textId="77777777" w:rsidR="00F97FC6" w:rsidRPr="00F97FC6" w:rsidRDefault="00F97FC6" w:rsidP="00F97FC6">
      <w:pPr>
        <w:widowControl w:val="0"/>
        <w:kinsoku w:val="0"/>
        <w:overflowPunct w:val="0"/>
        <w:autoSpaceDE w:val="0"/>
        <w:autoSpaceDN w:val="0"/>
        <w:adjustRightInd w:val="0"/>
        <w:spacing w:after="0" w:line="240" w:lineRule="auto"/>
        <w:ind w:left="117"/>
        <w:jc w:val="both"/>
        <w:rPr>
          <w:rFonts w:eastAsiaTheme="minorEastAsia" w:cs="Calibri"/>
          <w:sz w:val="20"/>
          <w:szCs w:val="20"/>
        </w:rPr>
      </w:pPr>
      <w:r w:rsidRPr="00F97FC6">
        <w:rPr>
          <w:rFonts w:eastAsiaTheme="minorEastAsia" w:cs="Calibri"/>
          <w:b/>
          <w:bCs/>
          <w:sz w:val="20"/>
          <w:szCs w:val="20"/>
        </w:rPr>
        <w:t xml:space="preserve">The Agricultural Preferential Assessment </w:t>
      </w:r>
      <w:r w:rsidRPr="00F97FC6">
        <w:rPr>
          <w:rFonts w:eastAsiaTheme="minorEastAsia" w:cs="Calibri"/>
          <w:sz w:val="20"/>
          <w:szCs w:val="20"/>
        </w:rPr>
        <w:t>program is available for certain property owners of agricultural property. The property is assessed at 30% of fair market value rather than 40% of fair market. The property owner must enter a 10-year covenant with the board of assessors and penalties may apply if the covenant is breached.</w:t>
      </w:r>
    </w:p>
    <w:p w14:paraId="3A4989DF" w14:textId="77777777" w:rsidR="00F97FC6" w:rsidRPr="00F97FC6" w:rsidRDefault="00F97FC6" w:rsidP="00F97FC6">
      <w:pPr>
        <w:widowControl w:val="0"/>
        <w:kinsoku w:val="0"/>
        <w:overflowPunct w:val="0"/>
        <w:autoSpaceDE w:val="0"/>
        <w:autoSpaceDN w:val="0"/>
        <w:adjustRightInd w:val="0"/>
        <w:spacing w:after="0" w:line="240" w:lineRule="auto"/>
        <w:rPr>
          <w:rFonts w:eastAsiaTheme="minorEastAsia" w:cs="Calibri"/>
          <w:sz w:val="20"/>
          <w:szCs w:val="20"/>
        </w:rPr>
      </w:pPr>
    </w:p>
    <w:p w14:paraId="323AF984" w14:textId="77777777" w:rsidR="00F97FC6" w:rsidRPr="00F97FC6" w:rsidRDefault="00F97FC6" w:rsidP="00F97FC6">
      <w:pPr>
        <w:widowControl w:val="0"/>
        <w:kinsoku w:val="0"/>
        <w:overflowPunct w:val="0"/>
        <w:autoSpaceDE w:val="0"/>
        <w:autoSpaceDN w:val="0"/>
        <w:adjustRightInd w:val="0"/>
        <w:spacing w:after="0" w:line="240" w:lineRule="auto"/>
        <w:ind w:left="117"/>
        <w:jc w:val="both"/>
        <w:rPr>
          <w:rFonts w:eastAsiaTheme="minorEastAsia" w:cs="Calibri"/>
          <w:sz w:val="20"/>
          <w:szCs w:val="20"/>
        </w:rPr>
      </w:pPr>
      <w:r w:rsidRPr="00F97FC6">
        <w:rPr>
          <w:rFonts w:eastAsiaTheme="minorEastAsia" w:cs="Calibri"/>
          <w:b/>
          <w:bCs/>
          <w:sz w:val="20"/>
          <w:szCs w:val="20"/>
        </w:rPr>
        <w:t xml:space="preserve">The Conservation Use Assessment </w:t>
      </w:r>
      <w:r w:rsidRPr="00F97FC6">
        <w:rPr>
          <w:rFonts w:eastAsiaTheme="minorEastAsia" w:cs="Calibri"/>
          <w:sz w:val="20"/>
          <w:szCs w:val="20"/>
        </w:rPr>
        <w:t>program provides for an assessment based on a statutory ‘use-value’ as opposed to an assessment based on ‘fair market value.’ Qualified properties include certain agricultural land, timber land, environmentally sensitive property, or residential transitional property. The property owner must enter a 10- year covenant with the board of assessors and penalties may apply if the covenant is</w:t>
      </w:r>
      <w:r w:rsidRPr="00F97FC6">
        <w:rPr>
          <w:rFonts w:eastAsiaTheme="minorEastAsia" w:cs="Calibri"/>
          <w:spacing w:val="-14"/>
          <w:sz w:val="20"/>
          <w:szCs w:val="20"/>
        </w:rPr>
        <w:t xml:space="preserve"> </w:t>
      </w:r>
      <w:r w:rsidRPr="00F97FC6">
        <w:rPr>
          <w:rFonts w:eastAsiaTheme="minorEastAsia" w:cs="Calibri"/>
          <w:sz w:val="20"/>
          <w:szCs w:val="20"/>
        </w:rPr>
        <w:t>breached.</w:t>
      </w:r>
    </w:p>
    <w:p w14:paraId="1B831E10" w14:textId="77777777" w:rsidR="00F97FC6" w:rsidRDefault="00F97FC6" w:rsidP="00F97FC6">
      <w:pPr>
        <w:widowControl w:val="0"/>
        <w:kinsoku w:val="0"/>
        <w:overflowPunct w:val="0"/>
        <w:autoSpaceDE w:val="0"/>
        <w:autoSpaceDN w:val="0"/>
        <w:adjustRightInd w:val="0"/>
        <w:spacing w:after="0" w:line="240" w:lineRule="auto"/>
        <w:rPr>
          <w:rFonts w:eastAsiaTheme="minorEastAsia" w:cs="Calibri"/>
          <w:sz w:val="20"/>
          <w:szCs w:val="20"/>
        </w:rPr>
      </w:pPr>
    </w:p>
    <w:p w14:paraId="159E7AE2" w14:textId="77777777" w:rsidR="0006032D" w:rsidRPr="00F97FC6" w:rsidRDefault="0006032D" w:rsidP="00F97FC6">
      <w:pPr>
        <w:widowControl w:val="0"/>
        <w:kinsoku w:val="0"/>
        <w:overflowPunct w:val="0"/>
        <w:autoSpaceDE w:val="0"/>
        <w:autoSpaceDN w:val="0"/>
        <w:adjustRightInd w:val="0"/>
        <w:spacing w:after="0" w:line="240" w:lineRule="auto"/>
        <w:rPr>
          <w:rFonts w:eastAsiaTheme="minorEastAsia" w:cs="Calibri"/>
          <w:sz w:val="20"/>
          <w:szCs w:val="20"/>
        </w:rPr>
      </w:pPr>
    </w:p>
    <w:p w14:paraId="10250EE0" w14:textId="022A9D78" w:rsidR="00F97FC6" w:rsidRPr="00F97FC6" w:rsidRDefault="00F97FC6" w:rsidP="00F97FC6">
      <w:pPr>
        <w:widowControl w:val="0"/>
        <w:kinsoku w:val="0"/>
        <w:overflowPunct w:val="0"/>
        <w:autoSpaceDE w:val="0"/>
        <w:autoSpaceDN w:val="0"/>
        <w:adjustRightInd w:val="0"/>
        <w:spacing w:after="0" w:line="240" w:lineRule="auto"/>
        <w:ind w:left="117"/>
        <w:jc w:val="both"/>
        <w:rPr>
          <w:rFonts w:eastAsiaTheme="minorEastAsia" w:cs="Calibri"/>
          <w:sz w:val="20"/>
          <w:szCs w:val="20"/>
        </w:rPr>
      </w:pPr>
      <w:r w:rsidRPr="00F97FC6">
        <w:rPr>
          <w:rFonts w:eastAsiaTheme="minorEastAsia" w:cs="Calibri"/>
          <w:b/>
          <w:bCs/>
          <w:sz w:val="20"/>
          <w:szCs w:val="20"/>
        </w:rPr>
        <w:lastRenderedPageBreak/>
        <w:t xml:space="preserve">Forest Land Conservation Use Assessment </w:t>
      </w:r>
      <w:r w:rsidRPr="00F97FC6">
        <w:rPr>
          <w:rFonts w:eastAsiaTheme="minorEastAsia" w:cs="Calibri"/>
          <w:sz w:val="20"/>
          <w:szCs w:val="20"/>
        </w:rPr>
        <w:t>provides for an ad valorem tax exemption for property primarily used for the production of trees, timber, or wood fiber products. The property may have secondary uses such as the promotion, preservation, or management of wildlife habitat; carbon sequestration; mitigation and conservation banking; or the production and maintenance of ecosystem products. This 1</w:t>
      </w:r>
      <w:r w:rsidR="0006032D">
        <w:rPr>
          <w:rFonts w:eastAsiaTheme="minorEastAsia" w:cs="Calibri"/>
          <w:sz w:val="20"/>
          <w:szCs w:val="20"/>
        </w:rPr>
        <w:t>0</w:t>
      </w:r>
      <w:r w:rsidRPr="00F97FC6">
        <w:rPr>
          <w:rFonts w:eastAsiaTheme="minorEastAsia" w:cs="Calibri"/>
          <w:sz w:val="20"/>
          <w:szCs w:val="20"/>
        </w:rPr>
        <w:t xml:space="preserve">-year covenant agreement between the taxpayer and local board of assessors is limited to forest land tracts consisting of </w:t>
      </w:r>
      <w:r w:rsidR="001737DE">
        <w:rPr>
          <w:rFonts w:eastAsiaTheme="minorEastAsia" w:cs="Calibri"/>
          <w:sz w:val="20"/>
          <w:szCs w:val="20"/>
        </w:rPr>
        <w:t>at least</w:t>
      </w:r>
      <w:r w:rsidRPr="00F97FC6">
        <w:rPr>
          <w:rFonts w:eastAsiaTheme="minorEastAsia" w:cs="Calibri"/>
          <w:sz w:val="20"/>
          <w:szCs w:val="20"/>
        </w:rPr>
        <w:t xml:space="preserve"> 200 acres</w:t>
      </w:r>
      <w:r w:rsidR="001737DE">
        <w:rPr>
          <w:rFonts w:eastAsiaTheme="minorEastAsia" w:cs="Calibri"/>
          <w:sz w:val="20"/>
          <w:szCs w:val="20"/>
        </w:rPr>
        <w:t xml:space="preserve"> in aggregate which lies within one or more counties, provided that such forest land is in parcels of at least 100 acres within any given county</w:t>
      </w:r>
      <w:r w:rsidRPr="00F97FC6">
        <w:rPr>
          <w:rFonts w:eastAsiaTheme="minorEastAsia" w:cs="Calibri"/>
          <w:sz w:val="20"/>
          <w:szCs w:val="20"/>
        </w:rPr>
        <w:t>. Penalties may apply if the covenant is</w:t>
      </w:r>
      <w:r w:rsidRPr="00F97FC6">
        <w:rPr>
          <w:rFonts w:eastAsiaTheme="minorEastAsia" w:cs="Calibri"/>
          <w:spacing w:val="-8"/>
          <w:sz w:val="20"/>
          <w:szCs w:val="20"/>
        </w:rPr>
        <w:t xml:space="preserve"> </w:t>
      </w:r>
      <w:r w:rsidRPr="00F97FC6">
        <w:rPr>
          <w:rFonts w:eastAsiaTheme="minorEastAsia" w:cs="Calibri"/>
          <w:sz w:val="20"/>
          <w:szCs w:val="20"/>
        </w:rPr>
        <w:t>breached.</w:t>
      </w:r>
    </w:p>
    <w:p w14:paraId="78B870A7" w14:textId="77777777" w:rsidR="00F97FC6" w:rsidRPr="00F97FC6" w:rsidRDefault="00F97FC6" w:rsidP="00F97FC6">
      <w:pPr>
        <w:widowControl w:val="0"/>
        <w:kinsoku w:val="0"/>
        <w:overflowPunct w:val="0"/>
        <w:autoSpaceDE w:val="0"/>
        <w:autoSpaceDN w:val="0"/>
        <w:adjustRightInd w:val="0"/>
        <w:spacing w:after="0" w:line="240" w:lineRule="auto"/>
        <w:rPr>
          <w:rFonts w:eastAsiaTheme="minorEastAsia" w:cs="Calibri"/>
          <w:sz w:val="20"/>
          <w:szCs w:val="20"/>
        </w:rPr>
      </w:pPr>
    </w:p>
    <w:p w14:paraId="56C6A93B" w14:textId="77777777" w:rsidR="00F97FC6" w:rsidRPr="00F97FC6" w:rsidRDefault="00F97FC6" w:rsidP="00F97FC6">
      <w:pPr>
        <w:widowControl w:val="0"/>
        <w:kinsoku w:val="0"/>
        <w:overflowPunct w:val="0"/>
        <w:autoSpaceDE w:val="0"/>
        <w:autoSpaceDN w:val="0"/>
        <w:adjustRightInd w:val="0"/>
        <w:spacing w:after="0" w:line="240" w:lineRule="auto"/>
        <w:ind w:left="117"/>
        <w:jc w:val="both"/>
        <w:rPr>
          <w:rFonts w:eastAsiaTheme="minorEastAsia" w:cs="Calibri"/>
          <w:sz w:val="20"/>
          <w:szCs w:val="20"/>
        </w:rPr>
      </w:pPr>
      <w:r w:rsidRPr="00F97FC6">
        <w:rPr>
          <w:rFonts w:eastAsiaTheme="minorEastAsia" w:cs="Calibri"/>
          <w:b/>
          <w:bCs/>
          <w:sz w:val="20"/>
          <w:szCs w:val="20"/>
        </w:rPr>
        <w:t xml:space="preserve">Rehabilitated and Landmark Historic Assessment </w:t>
      </w:r>
      <w:r w:rsidRPr="00F97FC6">
        <w:rPr>
          <w:rFonts w:eastAsiaTheme="minorEastAsia" w:cs="Calibri"/>
          <w:sz w:val="20"/>
          <w:szCs w:val="20"/>
        </w:rPr>
        <w:t>includes property that qualify for listing on the Georgia or National Register of Historic Places. This preferential assessment extends to the building and no more than two acres. Property under this special program must be certified by the Department of Natural Resources as rehabilitated historic property or landmark historic property. The exemption equals the difference between current fair market value and the higher of the acquisition cost or assessment of fair market value at the time the original 10-year covenant was entered.</w:t>
      </w:r>
    </w:p>
    <w:p w14:paraId="1E57324C" w14:textId="77777777" w:rsidR="00F97FC6" w:rsidRPr="00F97FC6" w:rsidRDefault="00F97FC6" w:rsidP="00F97FC6">
      <w:pPr>
        <w:widowControl w:val="0"/>
        <w:kinsoku w:val="0"/>
        <w:overflowPunct w:val="0"/>
        <w:autoSpaceDE w:val="0"/>
        <w:autoSpaceDN w:val="0"/>
        <w:adjustRightInd w:val="0"/>
        <w:spacing w:after="0" w:line="240" w:lineRule="auto"/>
        <w:rPr>
          <w:rFonts w:eastAsiaTheme="minorEastAsia" w:cs="Calibri"/>
          <w:sz w:val="20"/>
          <w:szCs w:val="20"/>
        </w:rPr>
      </w:pPr>
    </w:p>
    <w:p w14:paraId="12315CBD" w14:textId="77777777" w:rsidR="00F97FC6" w:rsidRPr="00D439EF" w:rsidRDefault="00F97FC6" w:rsidP="00F97FC6">
      <w:pPr>
        <w:widowControl w:val="0"/>
        <w:kinsoku w:val="0"/>
        <w:overflowPunct w:val="0"/>
        <w:autoSpaceDE w:val="0"/>
        <w:autoSpaceDN w:val="0"/>
        <w:adjustRightInd w:val="0"/>
        <w:spacing w:after="0" w:line="240" w:lineRule="auto"/>
        <w:ind w:left="117"/>
        <w:jc w:val="both"/>
        <w:rPr>
          <w:rFonts w:eastAsiaTheme="minorEastAsia" w:cs="Calibri"/>
          <w:sz w:val="20"/>
          <w:szCs w:val="20"/>
        </w:rPr>
      </w:pPr>
      <w:r w:rsidRPr="00F97FC6">
        <w:rPr>
          <w:rFonts w:eastAsiaTheme="minorEastAsia" w:cs="Calibri"/>
          <w:b/>
          <w:bCs/>
          <w:sz w:val="20"/>
          <w:szCs w:val="20"/>
        </w:rPr>
        <w:t xml:space="preserve">Brownfield Property </w:t>
      </w:r>
      <w:r w:rsidRPr="00F97FC6">
        <w:rPr>
          <w:rFonts w:eastAsiaTheme="minorEastAsia" w:cs="Calibri"/>
          <w:sz w:val="20"/>
          <w:szCs w:val="20"/>
        </w:rPr>
        <w:t>Assessment includes property which qualifies for participation in the State’s Hazardous Site Reuse and Redevelopment Program and which has been designated as such by the Environmental Protection Division of the Department of Natural Resources. This program effectively freezes the taxable assessment for ten years as an incentive for developers to clean up contaminated property and return it to the tax rolls. It allows eligible owners to recoup the certain costs associated with the cleanup.</w:t>
      </w:r>
    </w:p>
    <w:p w14:paraId="0ABF6AF2" w14:textId="77777777" w:rsidR="00F97FC6" w:rsidRPr="00D439EF" w:rsidRDefault="00F97FC6" w:rsidP="00F97FC6">
      <w:pPr>
        <w:widowControl w:val="0"/>
        <w:kinsoku w:val="0"/>
        <w:overflowPunct w:val="0"/>
        <w:autoSpaceDE w:val="0"/>
        <w:autoSpaceDN w:val="0"/>
        <w:adjustRightInd w:val="0"/>
        <w:spacing w:after="0" w:line="240" w:lineRule="auto"/>
        <w:ind w:left="117"/>
        <w:jc w:val="both"/>
        <w:rPr>
          <w:rFonts w:eastAsiaTheme="minorEastAsia" w:cs="Calibri"/>
          <w:sz w:val="20"/>
          <w:szCs w:val="20"/>
        </w:rPr>
      </w:pPr>
    </w:p>
    <w:p w14:paraId="6C7686CD" w14:textId="77777777" w:rsidR="00F97FC6" w:rsidRPr="00F97FC6" w:rsidRDefault="00F97FC6" w:rsidP="00D439EF">
      <w:pPr>
        <w:widowControl w:val="0"/>
        <w:kinsoku w:val="0"/>
        <w:overflowPunct w:val="0"/>
        <w:autoSpaceDE w:val="0"/>
        <w:autoSpaceDN w:val="0"/>
        <w:adjustRightInd w:val="0"/>
        <w:spacing w:before="71" w:after="0" w:line="240" w:lineRule="auto"/>
        <w:jc w:val="center"/>
        <w:outlineLvl w:val="0"/>
        <w:rPr>
          <w:rFonts w:eastAsiaTheme="minorEastAsia" w:cs="Calibri"/>
          <w:b/>
          <w:bCs/>
          <w:sz w:val="20"/>
          <w:szCs w:val="20"/>
        </w:rPr>
      </w:pPr>
      <w:r w:rsidRPr="00F97FC6">
        <w:rPr>
          <w:rFonts w:eastAsiaTheme="minorEastAsia" w:cs="Calibri"/>
          <w:b/>
          <w:bCs/>
          <w:sz w:val="20"/>
          <w:szCs w:val="20"/>
          <w:u w:val="single"/>
        </w:rPr>
        <w:t>ASSESSMENT APPEALS</w:t>
      </w:r>
    </w:p>
    <w:p w14:paraId="1A1E4BDA" w14:textId="77777777" w:rsidR="00F97FC6" w:rsidRPr="00F97FC6" w:rsidRDefault="00F97FC6" w:rsidP="00D439EF">
      <w:pPr>
        <w:widowControl w:val="0"/>
        <w:kinsoku w:val="0"/>
        <w:overflowPunct w:val="0"/>
        <w:autoSpaceDE w:val="0"/>
        <w:autoSpaceDN w:val="0"/>
        <w:adjustRightInd w:val="0"/>
        <w:spacing w:before="11" w:after="0" w:line="240" w:lineRule="auto"/>
        <w:rPr>
          <w:rFonts w:eastAsiaTheme="minorEastAsia" w:cs="Calibri"/>
          <w:b/>
          <w:bCs/>
          <w:sz w:val="20"/>
          <w:szCs w:val="20"/>
        </w:rPr>
      </w:pPr>
    </w:p>
    <w:p w14:paraId="1750BAE5" w14:textId="77777777" w:rsidR="00F97FC6" w:rsidRPr="00F97FC6" w:rsidRDefault="00F97FC6" w:rsidP="00D439EF">
      <w:pPr>
        <w:widowControl w:val="0"/>
        <w:kinsoku w:val="0"/>
        <w:overflowPunct w:val="0"/>
        <w:autoSpaceDE w:val="0"/>
        <w:autoSpaceDN w:val="0"/>
        <w:adjustRightInd w:val="0"/>
        <w:spacing w:after="0" w:line="240" w:lineRule="auto"/>
        <w:jc w:val="both"/>
        <w:rPr>
          <w:rFonts w:eastAsiaTheme="minorEastAsia" w:cs="Calibri"/>
          <w:sz w:val="20"/>
          <w:szCs w:val="20"/>
        </w:rPr>
      </w:pPr>
      <w:r w:rsidRPr="00F97FC6">
        <w:rPr>
          <w:rFonts w:eastAsiaTheme="minorEastAsia" w:cs="Calibri"/>
          <w:sz w:val="20"/>
          <w:szCs w:val="20"/>
        </w:rPr>
        <w:t>The Board of Tax Assessors is required to issue a notice of assessment for taxable tangible real and personal property. Upon receipt of this notice, the property owner desiring to appeal the assessment may do so within 45 days. The appeal may be based on taxability, value, uniformity, and/or the denial of an exemption. The written appeal is filed initially with the Board of Tax Assessors. The state of Georgia provides a uniform appeal form for use by property owners. In that initial written dispute, the property owner must declare their chosen method of</w:t>
      </w:r>
      <w:r w:rsidRPr="00F97FC6">
        <w:rPr>
          <w:rFonts w:eastAsiaTheme="minorEastAsia" w:cs="Calibri"/>
          <w:spacing w:val="-5"/>
          <w:sz w:val="20"/>
          <w:szCs w:val="20"/>
        </w:rPr>
        <w:t xml:space="preserve"> </w:t>
      </w:r>
      <w:r w:rsidRPr="00F97FC6">
        <w:rPr>
          <w:rFonts w:eastAsiaTheme="minorEastAsia" w:cs="Calibri"/>
          <w:sz w:val="20"/>
          <w:szCs w:val="20"/>
        </w:rPr>
        <w:t>appeal.</w:t>
      </w:r>
    </w:p>
    <w:p w14:paraId="0F1EAEB9" w14:textId="77777777" w:rsidR="00F97FC6" w:rsidRPr="00F97FC6" w:rsidRDefault="00F97FC6" w:rsidP="00D439EF">
      <w:pPr>
        <w:widowControl w:val="0"/>
        <w:kinsoku w:val="0"/>
        <w:overflowPunct w:val="0"/>
        <w:autoSpaceDE w:val="0"/>
        <w:autoSpaceDN w:val="0"/>
        <w:adjustRightInd w:val="0"/>
        <w:spacing w:after="0" w:line="240" w:lineRule="auto"/>
        <w:rPr>
          <w:rFonts w:eastAsiaTheme="minorEastAsia" w:cs="Calibri"/>
          <w:sz w:val="20"/>
          <w:szCs w:val="20"/>
        </w:rPr>
      </w:pPr>
    </w:p>
    <w:p w14:paraId="2721A648" w14:textId="77777777" w:rsidR="00F97FC6" w:rsidRPr="00F97FC6" w:rsidRDefault="00F97FC6" w:rsidP="00D439EF">
      <w:pPr>
        <w:widowControl w:val="0"/>
        <w:kinsoku w:val="0"/>
        <w:overflowPunct w:val="0"/>
        <w:autoSpaceDE w:val="0"/>
        <w:autoSpaceDN w:val="0"/>
        <w:adjustRightInd w:val="0"/>
        <w:spacing w:after="0" w:line="240" w:lineRule="auto"/>
        <w:jc w:val="both"/>
        <w:outlineLvl w:val="0"/>
        <w:rPr>
          <w:rFonts w:eastAsiaTheme="minorEastAsia" w:cs="Calibri"/>
          <w:sz w:val="20"/>
          <w:szCs w:val="20"/>
        </w:rPr>
      </w:pPr>
      <w:r w:rsidRPr="00F97FC6">
        <w:rPr>
          <w:rFonts w:eastAsiaTheme="minorEastAsia" w:cs="Calibri"/>
          <w:b/>
          <w:bCs/>
          <w:sz w:val="20"/>
          <w:szCs w:val="20"/>
        </w:rPr>
        <w:t>The three methods of appeal include</w:t>
      </w:r>
      <w:r w:rsidRPr="00F97FC6">
        <w:rPr>
          <w:rFonts w:eastAsiaTheme="minorEastAsia" w:cs="Calibri"/>
          <w:sz w:val="20"/>
          <w:szCs w:val="20"/>
        </w:rPr>
        <w:t>:</w:t>
      </w:r>
    </w:p>
    <w:p w14:paraId="50F4DF0A" w14:textId="77777777" w:rsidR="00F97FC6" w:rsidRPr="00F97FC6" w:rsidRDefault="00F97FC6" w:rsidP="00D439EF">
      <w:pPr>
        <w:widowControl w:val="0"/>
        <w:kinsoku w:val="0"/>
        <w:overflowPunct w:val="0"/>
        <w:autoSpaceDE w:val="0"/>
        <w:autoSpaceDN w:val="0"/>
        <w:adjustRightInd w:val="0"/>
        <w:spacing w:after="0" w:line="240" w:lineRule="auto"/>
        <w:rPr>
          <w:rFonts w:eastAsiaTheme="minorEastAsia" w:cs="Calibri"/>
          <w:sz w:val="20"/>
          <w:szCs w:val="20"/>
        </w:rPr>
      </w:pPr>
    </w:p>
    <w:p w14:paraId="5D1D5607" w14:textId="77777777" w:rsidR="00F97FC6" w:rsidRPr="00F97FC6" w:rsidRDefault="00F97FC6" w:rsidP="00D439EF">
      <w:pPr>
        <w:widowControl w:val="0"/>
        <w:kinsoku w:val="0"/>
        <w:overflowPunct w:val="0"/>
        <w:autoSpaceDE w:val="0"/>
        <w:autoSpaceDN w:val="0"/>
        <w:adjustRightInd w:val="0"/>
        <w:spacing w:after="0" w:line="240" w:lineRule="auto"/>
        <w:jc w:val="both"/>
        <w:rPr>
          <w:rFonts w:eastAsiaTheme="minorEastAsia" w:cs="Calibri"/>
          <w:sz w:val="20"/>
          <w:szCs w:val="20"/>
        </w:rPr>
      </w:pPr>
      <w:r w:rsidRPr="00424FD3">
        <w:rPr>
          <w:rFonts w:eastAsiaTheme="minorEastAsia" w:cs="Calibri"/>
          <w:b/>
          <w:noProof/>
          <w:sz w:val="20"/>
          <w:szCs w:val="20"/>
        </w:rPr>
        <mc:AlternateContent>
          <mc:Choice Requires="wps">
            <w:drawing>
              <wp:anchor distT="0" distB="0" distL="114300" distR="114300" simplePos="0" relativeHeight="251658240" behindDoc="0" locked="0" layoutInCell="0" allowOverlap="1" wp14:anchorId="5E4528C2" wp14:editId="1E398D32">
                <wp:simplePos x="0" y="0"/>
                <wp:positionH relativeFrom="page">
                  <wp:posOffset>10020935</wp:posOffset>
                </wp:positionH>
                <wp:positionV relativeFrom="paragraph">
                  <wp:posOffset>1016000</wp:posOffset>
                </wp:positionV>
                <wp:extent cx="2388870" cy="36106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8870" cy="3610610"/>
                        </a:xfrm>
                        <a:prstGeom prst="rect">
                          <a:avLst/>
                        </a:prstGeom>
                        <a:solidFill>
                          <a:srgbClr val="CCCCCC"/>
                        </a:solidFill>
                        <a:ln w="12700">
                          <a:solidFill>
                            <a:srgbClr val="000000"/>
                          </a:solidFill>
                          <a:miter lim="800000"/>
                          <a:headEnd/>
                          <a:tailEnd/>
                        </a:ln>
                      </wps:spPr>
                      <wps:txbx>
                        <w:txbxContent>
                          <w:p w14:paraId="20EA6E2A" w14:textId="77777777" w:rsidR="00F97FC6" w:rsidRDefault="00F97FC6" w:rsidP="00F97FC6">
                            <w:pPr>
                              <w:pStyle w:val="BodyText"/>
                              <w:kinsoku w:val="0"/>
                              <w:overflowPunct w:val="0"/>
                              <w:spacing w:before="9"/>
                            </w:pPr>
                          </w:p>
                          <w:p w14:paraId="5C91012C" w14:textId="77777777" w:rsidR="00F97FC6" w:rsidRPr="005940EC" w:rsidRDefault="00F97FC6" w:rsidP="00F97FC6">
                            <w:pPr>
                              <w:pStyle w:val="BodyText"/>
                              <w:kinsoku w:val="0"/>
                              <w:overflowPunct w:val="0"/>
                              <w:jc w:val="center"/>
                              <w:rPr>
                                <w:b/>
                                <w:bCs/>
                                <w:i/>
                                <w:sz w:val="18"/>
                                <w:szCs w:val="18"/>
                              </w:rPr>
                            </w:pPr>
                            <w:r w:rsidRPr="005940EC">
                              <w:rPr>
                                <w:b/>
                                <w:bCs/>
                                <w:i/>
                                <w:sz w:val="18"/>
                                <w:szCs w:val="18"/>
                              </w:rPr>
                              <w:t>Pamela K. Lancaster</w:t>
                            </w:r>
                          </w:p>
                          <w:p w14:paraId="41E6CC80" w14:textId="77777777" w:rsidR="00F97FC6" w:rsidRPr="005940EC" w:rsidRDefault="00F97FC6" w:rsidP="00F97FC6">
                            <w:pPr>
                              <w:pStyle w:val="BodyText"/>
                              <w:kinsoku w:val="0"/>
                              <w:overflowPunct w:val="0"/>
                              <w:jc w:val="center"/>
                              <w:rPr>
                                <w:b/>
                                <w:bCs/>
                                <w:i/>
                                <w:iCs/>
                                <w:sz w:val="18"/>
                                <w:szCs w:val="18"/>
                              </w:rPr>
                            </w:pPr>
                            <w:r w:rsidRPr="005940EC">
                              <w:rPr>
                                <w:b/>
                                <w:bCs/>
                                <w:i/>
                                <w:iCs/>
                                <w:sz w:val="18"/>
                                <w:szCs w:val="18"/>
                              </w:rPr>
                              <w:t>Tax Commissioner</w:t>
                            </w:r>
                          </w:p>
                          <w:p w14:paraId="4E402A55" w14:textId="77777777" w:rsidR="00F97FC6" w:rsidRPr="005940EC" w:rsidRDefault="00F97FC6" w:rsidP="00F97FC6">
                            <w:pPr>
                              <w:pStyle w:val="BodyText"/>
                              <w:kinsoku w:val="0"/>
                              <w:overflowPunct w:val="0"/>
                              <w:jc w:val="center"/>
                              <w:rPr>
                                <w:b/>
                                <w:bCs/>
                                <w:i/>
                                <w:sz w:val="18"/>
                                <w:szCs w:val="18"/>
                              </w:rPr>
                            </w:pPr>
                            <w:r w:rsidRPr="005940EC">
                              <w:rPr>
                                <w:b/>
                                <w:bCs/>
                                <w:i/>
                                <w:iCs/>
                                <w:sz w:val="18"/>
                                <w:szCs w:val="18"/>
                              </w:rPr>
                              <w:t xml:space="preserve">Putnam </w:t>
                            </w:r>
                            <w:r w:rsidRPr="005940EC">
                              <w:rPr>
                                <w:b/>
                                <w:bCs/>
                                <w:i/>
                                <w:sz w:val="18"/>
                                <w:szCs w:val="18"/>
                              </w:rPr>
                              <w:t>County</w:t>
                            </w:r>
                          </w:p>
                          <w:p w14:paraId="0EA4E4EF" w14:textId="77777777" w:rsidR="00F97FC6" w:rsidRPr="005940EC" w:rsidRDefault="00F97FC6" w:rsidP="00F97FC6">
                            <w:pPr>
                              <w:pStyle w:val="BodyText"/>
                              <w:kinsoku w:val="0"/>
                              <w:overflowPunct w:val="0"/>
                              <w:jc w:val="center"/>
                              <w:rPr>
                                <w:b/>
                                <w:bCs/>
                                <w:i/>
                                <w:sz w:val="18"/>
                                <w:szCs w:val="18"/>
                              </w:rPr>
                            </w:pPr>
                            <w:r w:rsidRPr="005940EC">
                              <w:rPr>
                                <w:b/>
                                <w:bCs/>
                                <w:i/>
                                <w:iCs/>
                                <w:sz w:val="18"/>
                                <w:szCs w:val="18"/>
                              </w:rPr>
                              <w:t>Eatonton</w:t>
                            </w:r>
                            <w:r w:rsidRPr="005940EC">
                              <w:rPr>
                                <w:b/>
                                <w:bCs/>
                                <w:i/>
                                <w:sz w:val="18"/>
                                <w:szCs w:val="18"/>
                              </w:rPr>
                              <w:t>, GA 31024</w:t>
                            </w:r>
                          </w:p>
                          <w:p w14:paraId="66EF676F" w14:textId="77777777" w:rsidR="00F97FC6" w:rsidRPr="005940EC" w:rsidRDefault="00F97FC6" w:rsidP="00F97FC6">
                            <w:pPr>
                              <w:pStyle w:val="BodyText"/>
                              <w:kinsoku w:val="0"/>
                              <w:overflowPunct w:val="0"/>
                              <w:spacing w:before="11"/>
                              <w:jc w:val="both"/>
                              <w:rPr>
                                <w:sz w:val="18"/>
                                <w:szCs w:val="18"/>
                              </w:rPr>
                            </w:pPr>
                          </w:p>
                          <w:p w14:paraId="095FF986" w14:textId="77777777" w:rsidR="00F97FC6" w:rsidRPr="005940EC" w:rsidRDefault="00F97FC6" w:rsidP="00F97FC6">
                            <w:pPr>
                              <w:pStyle w:val="BodyText"/>
                              <w:kinsoku w:val="0"/>
                              <w:overflowPunct w:val="0"/>
                              <w:spacing w:before="1"/>
                              <w:jc w:val="center"/>
                              <w:rPr>
                                <w:b/>
                                <w:bCs/>
                                <w:sz w:val="18"/>
                                <w:szCs w:val="18"/>
                              </w:rPr>
                            </w:pPr>
                            <w:r w:rsidRPr="005940EC">
                              <w:rPr>
                                <w:b/>
                                <w:bCs/>
                                <w:sz w:val="18"/>
                                <w:szCs w:val="18"/>
                              </w:rPr>
                              <w:t>Phone (706) 485-5441</w:t>
                            </w:r>
                          </w:p>
                          <w:p w14:paraId="41F4483F" w14:textId="77777777" w:rsidR="00F97FC6" w:rsidRPr="005940EC" w:rsidRDefault="00F97FC6" w:rsidP="00F97FC6">
                            <w:pPr>
                              <w:pStyle w:val="BodyText"/>
                              <w:kinsoku w:val="0"/>
                              <w:overflowPunct w:val="0"/>
                              <w:spacing w:before="1"/>
                              <w:jc w:val="center"/>
                              <w:rPr>
                                <w:b/>
                                <w:bCs/>
                                <w:sz w:val="18"/>
                                <w:szCs w:val="18"/>
                              </w:rPr>
                            </w:pPr>
                            <w:r w:rsidRPr="005940EC">
                              <w:rPr>
                                <w:b/>
                                <w:bCs/>
                                <w:sz w:val="18"/>
                                <w:szCs w:val="18"/>
                              </w:rPr>
                              <w:t>FAX   (706) 485-2527</w:t>
                            </w:r>
                          </w:p>
                          <w:p w14:paraId="53846610" w14:textId="77777777" w:rsidR="00F97FC6" w:rsidRPr="005940EC" w:rsidRDefault="00F97FC6" w:rsidP="00F97FC6">
                            <w:pPr>
                              <w:pStyle w:val="BodyText"/>
                              <w:kinsoku w:val="0"/>
                              <w:overflowPunct w:val="0"/>
                              <w:spacing w:before="1"/>
                              <w:jc w:val="center"/>
                              <w:rPr>
                                <w:b/>
                                <w:bCs/>
                                <w:sz w:val="18"/>
                                <w:szCs w:val="18"/>
                              </w:rPr>
                            </w:pPr>
                            <w:r w:rsidRPr="005940EC">
                              <w:rPr>
                                <w:b/>
                                <w:bCs/>
                                <w:sz w:val="18"/>
                                <w:szCs w:val="18"/>
                              </w:rPr>
                              <w:t>www.putnamgatax.com</w:t>
                            </w:r>
                          </w:p>
                          <w:p w14:paraId="194C511A" w14:textId="77777777" w:rsidR="00F97FC6" w:rsidRDefault="00F97FC6" w:rsidP="00F97FC6">
                            <w:pPr>
                              <w:pStyle w:val="BodyText"/>
                              <w:kinsoku w:val="0"/>
                              <w:overflowPunct w:val="0"/>
                              <w:spacing w:before="11"/>
                            </w:pPr>
                          </w:p>
                          <w:p w14:paraId="1FD00B65" w14:textId="77777777" w:rsidR="00F97FC6" w:rsidRDefault="00F97FC6" w:rsidP="00F97FC6">
                            <w:pPr>
                              <w:pStyle w:val="BodyText"/>
                              <w:kinsoku w:val="0"/>
                              <w:overflowPunct w:val="0"/>
                              <w:spacing w:before="1"/>
                              <w:ind w:left="202" w:right="169"/>
                              <w:jc w:val="both"/>
                              <w:rPr>
                                <w:sz w:val="18"/>
                                <w:szCs w:val="18"/>
                              </w:rPr>
                            </w:pPr>
                            <w:r>
                              <w:rPr>
                                <w:sz w:val="18"/>
                                <w:szCs w:val="18"/>
                              </w:rPr>
                              <w:t>The duties and responsibilities of this office are many and varied, but our main function is to serve you, the citizens of our community. This brochure has been furnished to help answer some of your questions regarding county taxes.</w:t>
                            </w:r>
                          </w:p>
                          <w:p w14:paraId="0B51D6F8" w14:textId="77777777" w:rsidR="00F97FC6" w:rsidRDefault="00F97FC6" w:rsidP="00F97FC6">
                            <w:pPr>
                              <w:pStyle w:val="BodyText"/>
                              <w:kinsoku w:val="0"/>
                              <w:overflowPunct w:val="0"/>
                              <w:spacing w:before="11"/>
                            </w:pPr>
                          </w:p>
                          <w:p w14:paraId="5DB0A130" w14:textId="77777777" w:rsidR="00F97FC6" w:rsidRDefault="00F97FC6" w:rsidP="00F97FC6">
                            <w:pPr>
                              <w:pStyle w:val="BodyText"/>
                              <w:kinsoku w:val="0"/>
                              <w:overflowPunct w:val="0"/>
                              <w:spacing w:before="1"/>
                              <w:ind w:left="202" w:right="169"/>
                              <w:jc w:val="both"/>
                              <w:rPr>
                                <w:sz w:val="18"/>
                                <w:szCs w:val="18"/>
                              </w:rPr>
                            </w:pPr>
                            <w:r>
                              <w:rPr>
                                <w:sz w:val="18"/>
                                <w:szCs w:val="18"/>
                              </w:rPr>
                              <w:t>Please feel free to contact this office if you have any questions on the information addressed in this brochure, or any problems receiving efficient and personal service from our office.</w:t>
                            </w:r>
                          </w:p>
                          <w:p w14:paraId="5C249803" w14:textId="77777777" w:rsidR="00F97FC6" w:rsidRDefault="00F97FC6" w:rsidP="00F97FC6">
                            <w:pPr>
                              <w:pStyle w:val="BodyText"/>
                              <w:kinsoku w:val="0"/>
                              <w:overflowPunct w:val="0"/>
                              <w:spacing w:before="11"/>
                            </w:pPr>
                          </w:p>
                          <w:p w14:paraId="02E8824F" w14:textId="77777777" w:rsidR="00F97FC6" w:rsidRDefault="00F97FC6" w:rsidP="00F97FC6">
                            <w:pPr>
                              <w:pStyle w:val="BodyText"/>
                              <w:kinsoku w:val="0"/>
                              <w:overflowPunct w:val="0"/>
                              <w:spacing w:before="1"/>
                              <w:ind w:left="202"/>
                              <w:jc w:val="both"/>
                              <w:rPr>
                                <w:sz w:val="18"/>
                                <w:szCs w:val="18"/>
                              </w:rPr>
                            </w:pPr>
                            <w:r>
                              <w:rPr>
                                <w:sz w:val="18"/>
                                <w:szCs w:val="18"/>
                              </w:rPr>
                              <w:t>Pamela K. Lancaster</w:t>
                            </w:r>
                          </w:p>
                          <w:p w14:paraId="2CDBD4A9" w14:textId="77777777" w:rsidR="00F97FC6" w:rsidRDefault="00F97FC6" w:rsidP="00F97FC6">
                            <w:pPr>
                              <w:pStyle w:val="BodyText"/>
                              <w:kinsoku w:val="0"/>
                              <w:overflowPunct w:val="0"/>
                              <w:ind w:left="202"/>
                              <w:jc w:val="both"/>
                              <w:rPr>
                                <w:sz w:val="18"/>
                                <w:szCs w:val="18"/>
                              </w:rPr>
                            </w:pPr>
                            <w:r>
                              <w:rPr>
                                <w:sz w:val="18"/>
                                <w:szCs w:val="18"/>
                              </w:rPr>
                              <w:t>Tax Commissioner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4528C2" id="_x0000_t202" coordsize="21600,21600" o:spt="202" path="m,l,21600r21600,l21600,xe">
                <v:stroke joinstyle="miter"/>
                <v:path gradientshapeok="t" o:connecttype="rect"/>
              </v:shapetype>
              <v:shape id="Text Box 2" o:spid="_x0000_s1026" type="#_x0000_t202" style="position:absolute;left:0;text-align:left;margin-left:789.05pt;margin-top:80pt;width:188.1pt;height:284.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" o:allowincell="f" fillcolor="#ccc" strokeweight="1pt">
                <v:textbox inset="0,0,0,0">
                  <w:txbxContent>
                    <w:p w14:paraId="20EA6E2A" w14:textId="77777777" w:rsidR="00F97FC6" w:rsidRDefault="00F97FC6" w:rsidP="00F97FC6">
                      <w:pPr>
                        <w:pStyle w:val="BodyText"/>
                        <w:kinsoku w:val="0"/>
                        <w:overflowPunct w:val="0"/>
                        <w:spacing w:before="9"/>
                      </w:pPr>
                    </w:p>
                    <w:p w14:paraId="5C91012C" w14:textId="77777777" w:rsidR="00F97FC6" w:rsidRPr="005940EC" w:rsidRDefault="00F97FC6" w:rsidP="00F97FC6">
                      <w:pPr>
                        <w:pStyle w:val="BodyText"/>
                        <w:kinsoku w:val="0"/>
                        <w:overflowPunct w:val="0"/>
                        <w:jc w:val="center"/>
                        <w:rPr>
                          <w:b/>
                          <w:bCs/>
                          <w:i/>
                          <w:sz w:val="18"/>
                          <w:szCs w:val="18"/>
                        </w:rPr>
                      </w:pPr>
                      <w:r w:rsidRPr="005940EC">
                        <w:rPr>
                          <w:b/>
                          <w:bCs/>
                          <w:i/>
                          <w:sz w:val="18"/>
                          <w:szCs w:val="18"/>
                        </w:rPr>
                        <w:t>Pamela K. Lancaster</w:t>
                      </w:r>
                    </w:p>
                    <w:p w14:paraId="41E6CC80" w14:textId="77777777" w:rsidR="00F97FC6" w:rsidRPr="005940EC" w:rsidRDefault="00F97FC6" w:rsidP="00F97FC6">
                      <w:pPr>
                        <w:pStyle w:val="BodyText"/>
                        <w:kinsoku w:val="0"/>
                        <w:overflowPunct w:val="0"/>
                        <w:jc w:val="center"/>
                        <w:rPr>
                          <w:b/>
                          <w:bCs/>
                          <w:i/>
                          <w:iCs/>
                          <w:sz w:val="18"/>
                          <w:szCs w:val="18"/>
                        </w:rPr>
                      </w:pPr>
                      <w:r w:rsidRPr="005940EC">
                        <w:rPr>
                          <w:b/>
                          <w:bCs/>
                          <w:i/>
                          <w:iCs/>
                          <w:sz w:val="18"/>
                          <w:szCs w:val="18"/>
                        </w:rPr>
                        <w:t>Tax Commissioner</w:t>
                      </w:r>
                    </w:p>
                    <w:p w14:paraId="4E402A55" w14:textId="77777777" w:rsidR="00F97FC6" w:rsidRPr="005940EC" w:rsidRDefault="00F97FC6" w:rsidP="00F97FC6">
                      <w:pPr>
                        <w:pStyle w:val="BodyText"/>
                        <w:kinsoku w:val="0"/>
                        <w:overflowPunct w:val="0"/>
                        <w:jc w:val="center"/>
                        <w:rPr>
                          <w:b/>
                          <w:bCs/>
                          <w:i/>
                          <w:sz w:val="18"/>
                          <w:szCs w:val="18"/>
                        </w:rPr>
                      </w:pPr>
                      <w:r w:rsidRPr="005940EC">
                        <w:rPr>
                          <w:b/>
                          <w:bCs/>
                          <w:i/>
                          <w:iCs/>
                          <w:sz w:val="18"/>
                          <w:szCs w:val="18"/>
                        </w:rPr>
                        <w:t xml:space="preserve">Putnam </w:t>
                      </w:r>
                      <w:r w:rsidRPr="005940EC">
                        <w:rPr>
                          <w:b/>
                          <w:bCs/>
                          <w:i/>
                          <w:sz w:val="18"/>
                          <w:szCs w:val="18"/>
                        </w:rPr>
                        <w:t>County</w:t>
                      </w:r>
                    </w:p>
                    <w:p w14:paraId="0EA4E4EF" w14:textId="77777777" w:rsidR="00F97FC6" w:rsidRPr="005940EC" w:rsidRDefault="00F97FC6" w:rsidP="00F97FC6">
                      <w:pPr>
                        <w:pStyle w:val="BodyText"/>
                        <w:kinsoku w:val="0"/>
                        <w:overflowPunct w:val="0"/>
                        <w:jc w:val="center"/>
                        <w:rPr>
                          <w:b/>
                          <w:bCs/>
                          <w:i/>
                          <w:sz w:val="18"/>
                          <w:szCs w:val="18"/>
                        </w:rPr>
                      </w:pPr>
                      <w:r w:rsidRPr="005940EC">
                        <w:rPr>
                          <w:b/>
                          <w:bCs/>
                          <w:i/>
                          <w:iCs/>
                          <w:sz w:val="18"/>
                          <w:szCs w:val="18"/>
                        </w:rPr>
                        <w:t>Eatonton</w:t>
                      </w:r>
                      <w:r w:rsidRPr="005940EC">
                        <w:rPr>
                          <w:b/>
                          <w:bCs/>
                          <w:i/>
                          <w:sz w:val="18"/>
                          <w:szCs w:val="18"/>
                        </w:rPr>
                        <w:t>, GA 31024</w:t>
                      </w:r>
                    </w:p>
                    <w:p w14:paraId="66EF676F" w14:textId="77777777" w:rsidR="00F97FC6" w:rsidRPr="005940EC" w:rsidRDefault="00F97FC6" w:rsidP="00F97FC6">
                      <w:pPr>
                        <w:pStyle w:val="BodyText"/>
                        <w:kinsoku w:val="0"/>
                        <w:overflowPunct w:val="0"/>
                        <w:spacing w:before="11"/>
                        <w:jc w:val="both"/>
                        <w:rPr>
                          <w:sz w:val="18"/>
                          <w:szCs w:val="18"/>
                        </w:rPr>
                      </w:pPr>
                    </w:p>
                    <w:p w14:paraId="095FF986" w14:textId="77777777" w:rsidR="00F97FC6" w:rsidRPr="005940EC" w:rsidRDefault="00F97FC6" w:rsidP="00F97FC6">
                      <w:pPr>
                        <w:pStyle w:val="BodyText"/>
                        <w:kinsoku w:val="0"/>
                        <w:overflowPunct w:val="0"/>
                        <w:spacing w:before="1"/>
                        <w:jc w:val="center"/>
                        <w:rPr>
                          <w:b/>
                          <w:bCs/>
                          <w:sz w:val="18"/>
                          <w:szCs w:val="18"/>
                        </w:rPr>
                      </w:pPr>
                      <w:r w:rsidRPr="005940EC">
                        <w:rPr>
                          <w:b/>
                          <w:bCs/>
                          <w:sz w:val="18"/>
                          <w:szCs w:val="18"/>
                        </w:rPr>
                        <w:t>Phone (706) 485-5441</w:t>
                      </w:r>
                    </w:p>
                    <w:p w14:paraId="41F4483F" w14:textId="77777777" w:rsidR="00F97FC6" w:rsidRPr="005940EC" w:rsidRDefault="00F97FC6" w:rsidP="00F97FC6">
                      <w:pPr>
                        <w:pStyle w:val="BodyText"/>
                        <w:kinsoku w:val="0"/>
                        <w:overflowPunct w:val="0"/>
                        <w:spacing w:before="1"/>
                        <w:jc w:val="center"/>
                        <w:rPr>
                          <w:b/>
                          <w:bCs/>
                          <w:sz w:val="18"/>
                          <w:szCs w:val="18"/>
                        </w:rPr>
                      </w:pPr>
                      <w:r w:rsidRPr="005940EC">
                        <w:rPr>
                          <w:b/>
                          <w:bCs/>
                          <w:sz w:val="18"/>
                          <w:szCs w:val="18"/>
                        </w:rPr>
                        <w:t>FAX   (706) 485-2527</w:t>
                      </w:r>
                    </w:p>
                    <w:p w14:paraId="53846610" w14:textId="77777777" w:rsidR="00F97FC6" w:rsidRPr="005940EC" w:rsidRDefault="00F97FC6" w:rsidP="00F97FC6">
                      <w:pPr>
                        <w:pStyle w:val="BodyText"/>
                        <w:kinsoku w:val="0"/>
                        <w:overflowPunct w:val="0"/>
                        <w:spacing w:before="1"/>
                        <w:jc w:val="center"/>
                        <w:rPr>
                          <w:b/>
                          <w:bCs/>
                          <w:sz w:val="18"/>
                          <w:szCs w:val="18"/>
                        </w:rPr>
                      </w:pPr>
                      <w:r w:rsidRPr="005940EC">
                        <w:rPr>
                          <w:b/>
                          <w:bCs/>
                          <w:sz w:val="18"/>
                          <w:szCs w:val="18"/>
                        </w:rPr>
                        <w:t>www.putnamgatax.com</w:t>
                      </w:r>
                    </w:p>
                    <w:p w14:paraId="194C511A" w14:textId="77777777" w:rsidR="00F97FC6" w:rsidRDefault="00F97FC6" w:rsidP="00F97FC6">
                      <w:pPr>
                        <w:pStyle w:val="BodyText"/>
                        <w:kinsoku w:val="0"/>
                        <w:overflowPunct w:val="0"/>
                        <w:spacing w:before="11"/>
                      </w:pPr>
                    </w:p>
                    <w:p w14:paraId="1FD00B65" w14:textId="77777777" w:rsidR="00F97FC6" w:rsidRDefault="00F97FC6" w:rsidP="00F97FC6">
                      <w:pPr>
                        <w:pStyle w:val="BodyText"/>
                        <w:kinsoku w:val="0"/>
                        <w:overflowPunct w:val="0"/>
                        <w:spacing w:before="1"/>
                        <w:ind w:left="202" w:right="169"/>
                        <w:jc w:val="both"/>
                        <w:rPr>
                          <w:sz w:val="18"/>
                          <w:szCs w:val="18"/>
                        </w:rPr>
                      </w:pPr>
                      <w:r>
                        <w:rPr>
                          <w:sz w:val="18"/>
                          <w:szCs w:val="18"/>
                        </w:rPr>
                        <w:t>The duties and responsibilities of this office are many and varied, but our main function is to serve you, the citizens of our community. This brochure has been furnished to help answer some of your questions regarding county taxes.</w:t>
                      </w:r>
                    </w:p>
                    <w:p w14:paraId="0B51D6F8" w14:textId="77777777" w:rsidR="00F97FC6" w:rsidRDefault="00F97FC6" w:rsidP="00F97FC6">
                      <w:pPr>
                        <w:pStyle w:val="BodyText"/>
                        <w:kinsoku w:val="0"/>
                        <w:overflowPunct w:val="0"/>
                        <w:spacing w:before="11"/>
                      </w:pPr>
                    </w:p>
                    <w:p w14:paraId="5DB0A130" w14:textId="77777777" w:rsidR="00F97FC6" w:rsidRDefault="00F97FC6" w:rsidP="00F97FC6">
                      <w:pPr>
                        <w:pStyle w:val="BodyText"/>
                        <w:kinsoku w:val="0"/>
                        <w:overflowPunct w:val="0"/>
                        <w:spacing w:before="1"/>
                        <w:ind w:left="202" w:right="169"/>
                        <w:jc w:val="both"/>
                        <w:rPr>
                          <w:sz w:val="18"/>
                          <w:szCs w:val="18"/>
                        </w:rPr>
                      </w:pPr>
                      <w:r>
                        <w:rPr>
                          <w:sz w:val="18"/>
                          <w:szCs w:val="18"/>
                        </w:rPr>
                        <w:t>Please feel free to contact this office if you have any questions on the information addressed in this brochure, or any problems receiving efficient and personal service from our office.</w:t>
                      </w:r>
                    </w:p>
                    <w:p w14:paraId="5C249803" w14:textId="77777777" w:rsidR="00F97FC6" w:rsidRDefault="00F97FC6" w:rsidP="00F97FC6">
                      <w:pPr>
                        <w:pStyle w:val="BodyText"/>
                        <w:kinsoku w:val="0"/>
                        <w:overflowPunct w:val="0"/>
                        <w:spacing w:before="11"/>
                      </w:pPr>
                    </w:p>
                    <w:p w14:paraId="02E8824F" w14:textId="77777777" w:rsidR="00F97FC6" w:rsidRDefault="00F97FC6" w:rsidP="00F97FC6">
                      <w:pPr>
                        <w:pStyle w:val="BodyText"/>
                        <w:kinsoku w:val="0"/>
                        <w:overflowPunct w:val="0"/>
                        <w:spacing w:before="1"/>
                        <w:ind w:left="202"/>
                        <w:jc w:val="both"/>
                        <w:rPr>
                          <w:sz w:val="18"/>
                          <w:szCs w:val="18"/>
                        </w:rPr>
                      </w:pPr>
                      <w:r>
                        <w:rPr>
                          <w:sz w:val="18"/>
                          <w:szCs w:val="18"/>
                        </w:rPr>
                        <w:t>Pamela K. Lancaster</w:t>
                      </w:r>
                    </w:p>
                    <w:p w14:paraId="2CDBD4A9" w14:textId="77777777" w:rsidR="00F97FC6" w:rsidRDefault="00F97FC6" w:rsidP="00F97FC6">
                      <w:pPr>
                        <w:pStyle w:val="BodyText"/>
                        <w:kinsoku w:val="0"/>
                        <w:overflowPunct w:val="0"/>
                        <w:ind w:left="202"/>
                        <w:jc w:val="both"/>
                        <w:rPr>
                          <w:sz w:val="18"/>
                          <w:szCs w:val="18"/>
                        </w:rPr>
                      </w:pPr>
                      <w:r>
                        <w:rPr>
                          <w:sz w:val="18"/>
                          <w:szCs w:val="18"/>
                        </w:rPr>
                        <w:t>Tax Commissioner</w:t>
                      </w:r>
                    </w:p>
                  </w:txbxContent>
                </v:textbox>
                <w10:wrap anchorx="page"/>
              </v:shape>
            </w:pict>
          </mc:Fallback>
        </mc:AlternateContent>
      </w:r>
      <w:r w:rsidRPr="00F97FC6">
        <w:rPr>
          <w:rFonts w:eastAsiaTheme="minorEastAsia" w:cs="Calibri"/>
          <w:b/>
          <w:sz w:val="20"/>
          <w:szCs w:val="20"/>
        </w:rPr>
        <w:t>Board of Equalization:</w:t>
      </w:r>
      <w:r w:rsidRPr="00F97FC6">
        <w:rPr>
          <w:rFonts w:eastAsiaTheme="minorEastAsia" w:cs="Calibri"/>
          <w:sz w:val="20"/>
          <w:szCs w:val="20"/>
        </w:rPr>
        <w:t xml:space="preserve"> The appeal is filed by the property owner and reviewed by the board of assessors. The board of assessors may change the assessment and send a new notice. The property owner may appeal the amended notice within 30 days. The appeal of the amended notice or any initial appeal which is not amended by the board of assessors is automatically forwarded to the Board of Equalization. A hearing is scheduled and conducted and the Board of Equalization renders its decision. If the taxpayer is still dissatisfied, an appeal to Superior Court may be</w:t>
      </w:r>
      <w:r w:rsidRPr="00F97FC6">
        <w:rPr>
          <w:rFonts w:eastAsiaTheme="minorEastAsia" w:cs="Calibri"/>
          <w:spacing w:val="-12"/>
          <w:sz w:val="20"/>
          <w:szCs w:val="20"/>
        </w:rPr>
        <w:t xml:space="preserve"> </w:t>
      </w:r>
      <w:r w:rsidRPr="00F97FC6">
        <w:rPr>
          <w:rFonts w:eastAsiaTheme="minorEastAsia" w:cs="Calibri"/>
          <w:sz w:val="20"/>
          <w:szCs w:val="20"/>
        </w:rPr>
        <w:t>made.</w:t>
      </w:r>
    </w:p>
    <w:p w14:paraId="497A2AC0" w14:textId="77777777" w:rsidR="00F97FC6" w:rsidRPr="00F97FC6" w:rsidRDefault="00F97FC6" w:rsidP="00D439EF">
      <w:pPr>
        <w:widowControl w:val="0"/>
        <w:kinsoku w:val="0"/>
        <w:overflowPunct w:val="0"/>
        <w:autoSpaceDE w:val="0"/>
        <w:autoSpaceDN w:val="0"/>
        <w:adjustRightInd w:val="0"/>
        <w:spacing w:after="0" w:line="240" w:lineRule="auto"/>
        <w:rPr>
          <w:rFonts w:eastAsiaTheme="minorEastAsia" w:cs="Calibri"/>
          <w:sz w:val="20"/>
          <w:szCs w:val="20"/>
        </w:rPr>
      </w:pPr>
    </w:p>
    <w:p w14:paraId="6016A086" w14:textId="65402F02" w:rsidR="00F97FC6" w:rsidRPr="00F97FC6" w:rsidRDefault="00F97FC6" w:rsidP="00D439EF">
      <w:pPr>
        <w:widowControl w:val="0"/>
        <w:kinsoku w:val="0"/>
        <w:overflowPunct w:val="0"/>
        <w:autoSpaceDE w:val="0"/>
        <w:autoSpaceDN w:val="0"/>
        <w:adjustRightInd w:val="0"/>
        <w:spacing w:after="0" w:line="240" w:lineRule="auto"/>
        <w:jc w:val="both"/>
        <w:rPr>
          <w:rFonts w:eastAsiaTheme="minorEastAsia" w:cs="Calibri"/>
          <w:sz w:val="20"/>
          <w:szCs w:val="20"/>
        </w:rPr>
      </w:pPr>
      <w:r w:rsidRPr="00F97FC6">
        <w:rPr>
          <w:rFonts w:eastAsiaTheme="minorEastAsia" w:cs="Calibri"/>
          <w:b/>
          <w:sz w:val="20"/>
          <w:szCs w:val="20"/>
        </w:rPr>
        <w:t>Hearing Officer:</w:t>
      </w:r>
      <w:r w:rsidRPr="00F97FC6">
        <w:rPr>
          <w:rFonts w:eastAsiaTheme="minorEastAsia" w:cs="Calibri"/>
          <w:sz w:val="20"/>
          <w:szCs w:val="20"/>
        </w:rPr>
        <w:t xml:space="preserve"> The taxpayer may appeal to a Hearing Officer, who is a certified appraiser, when the issue of the appeal is the value or uniformity of assessment of non-homestead real property with a value greater</w:t>
      </w:r>
      <w:r w:rsidR="0006032D">
        <w:rPr>
          <w:rFonts w:eastAsiaTheme="minorEastAsia" w:cs="Calibri"/>
          <w:sz w:val="20"/>
          <w:szCs w:val="20"/>
        </w:rPr>
        <w:t xml:space="preserve"> </w:t>
      </w:r>
      <w:r w:rsidRPr="00F97FC6">
        <w:rPr>
          <w:rFonts w:eastAsiaTheme="minorEastAsia" w:cs="Calibri"/>
          <w:sz w:val="20"/>
          <w:szCs w:val="20"/>
        </w:rPr>
        <w:t>than</w:t>
      </w:r>
      <w:r w:rsidR="0006032D">
        <w:rPr>
          <w:rFonts w:eastAsiaTheme="minorEastAsia" w:cs="Calibri"/>
          <w:sz w:val="20"/>
          <w:szCs w:val="20"/>
        </w:rPr>
        <w:t xml:space="preserve"> </w:t>
      </w:r>
      <w:r w:rsidRPr="00F97FC6">
        <w:rPr>
          <w:rFonts w:eastAsiaTheme="minorEastAsia" w:cs="Calibri"/>
          <w:sz w:val="20"/>
          <w:szCs w:val="20"/>
        </w:rPr>
        <w:t>$</w:t>
      </w:r>
      <w:r w:rsidR="0006032D">
        <w:rPr>
          <w:rFonts w:eastAsiaTheme="minorEastAsia" w:cs="Calibri"/>
          <w:sz w:val="20"/>
          <w:szCs w:val="20"/>
        </w:rPr>
        <w:t>50</w:t>
      </w:r>
      <w:r w:rsidRPr="00F97FC6">
        <w:rPr>
          <w:rFonts w:eastAsiaTheme="minorEastAsia" w:cs="Calibri"/>
          <w:sz w:val="20"/>
          <w:szCs w:val="20"/>
        </w:rPr>
        <w:t>0,000</w:t>
      </w:r>
      <w:r w:rsidR="001A6EE3">
        <w:rPr>
          <w:rFonts w:eastAsiaTheme="minorEastAsia" w:cs="Calibri"/>
          <w:sz w:val="20"/>
          <w:szCs w:val="20"/>
        </w:rPr>
        <w:t>,</w:t>
      </w:r>
      <w:r w:rsidRPr="00F97FC6">
        <w:rPr>
          <w:rFonts w:eastAsiaTheme="minorEastAsia" w:cs="Calibri"/>
          <w:sz w:val="20"/>
          <w:szCs w:val="20"/>
        </w:rPr>
        <w:t xml:space="preserve"> certain wireless property with an aggregate value greater than $</w:t>
      </w:r>
      <w:r w:rsidR="0006032D">
        <w:rPr>
          <w:rFonts w:eastAsiaTheme="minorEastAsia" w:cs="Calibri"/>
          <w:sz w:val="20"/>
          <w:szCs w:val="20"/>
        </w:rPr>
        <w:t>50</w:t>
      </w:r>
      <w:r w:rsidRPr="00F97FC6">
        <w:rPr>
          <w:rFonts w:eastAsiaTheme="minorEastAsia" w:cs="Calibri"/>
          <w:sz w:val="20"/>
          <w:szCs w:val="20"/>
        </w:rPr>
        <w:t>0,000</w:t>
      </w:r>
      <w:r w:rsidR="001A6EE3">
        <w:rPr>
          <w:rFonts w:eastAsiaTheme="minorEastAsia" w:cs="Calibri"/>
          <w:sz w:val="20"/>
          <w:szCs w:val="20"/>
        </w:rPr>
        <w:t>, or other personal property other than wireless personal property with an aggregate value greater than $200,000,</w:t>
      </w:r>
      <w:r w:rsidRPr="00F97FC6">
        <w:rPr>
          <w:rFonts w:eastAsiaTheme="minorEastAsia" w:cs="Calibri"/>
          <w:sz w:val="20"/>
          <w:szCs w:val="20"/>
        </w:rPr>
        <w:t xml:space="preserve"> as shown on the annual notice of current assessment. </w:t>
      </w:r>
      <w:r w:rsidR="0006032D">
        <w:rPr>
          <w:rFonts w:eastAsiaTheme="minorEastAsia" w:cs="Calibri"/>
          <w:sz w:val="20"/>
          <w:szCs w:val="20"/>
        </w:rPr>
        <w:t xml:space="preserve"> </w:t>
      </w:r>
      <w:r w:rsidRPr="00F97FC6">
        <w:rPr>
          <w:rFonts w:eastAsiaTheme="minorEastAsia" w:cs="Calibri"/>
          <w:sz w:val="20"/>
          <w:szCs w:val="20"/>
        </w:rPr>
        <w:t>If the taxpayer is still dissatisfied, an appeal to Superior Court may be made.</w:t>
      </w:r>
    </w:p>
    <w:p w14:paraId="5F1922E6" w14:textId="77777777" w:rsidR="00F97FC6" w:rsidRPr="00F97FC6" w:rsidRDefault="00F97FC6" w:rsidP="00D439EF">
      <w:pPr>
        <w:widowControl w:val="0"/>
        <w:kinsoku w:val="0"/>
        <w:overflowPunct w:val="0"/>
        <w:autoSpaceDE w:val="0"/>
        <w:autoSpaceDN w:val="0"/>
        <w:adjustRightInd w:val="0"/>
        <w:spacing w:after="0" w:line="240" w:lineRule="auto"/>
        <w:rPr>
          <w:rFonts w:eastAsiaTheme="minorEastAsia" w:cs="Calibri"/>
          <w:sz w:val="20"/>
          <w:szCs w:val="20"/>
        </w:rPr>
      </w:pPr>
    </w:p>
    <w:p w14:paraId="625CB2CF" w14:textId="77777777" w:rsidR="00F97FC6" w:rsidRPr="00F97FC6" w:rsidRDefault="00F97FC6" w:rsidP="00D439EF">
      <w:pPr>
        <w:widowControl w:val="0"/>
        <w:kinsoku w:val="0"/>
        <w:overflowPunct w:val="0"/>
        <w:autoSpaceDE w:val="0"/>
        <w:autoSpaceDN w:val="0"/>
        <w:adjustRightInd w:val="0"/>
        <w:spacing w:after="0" w:line="240" w:lineRule="auto"/>
        <w:jc w:val="both"/>
        <w:rPr>
          <w:rFonts w:eastAsiaTheme="minorEastAsia" w:cs="Calibri"/>
          <w:sz w:val="20"/>
          <w:szCs w:val="20"/>
        </w:rPr>
      </w:pPr>
      <w:r w:rsidRPr="00F97FC6">
        <w:rPr>
          <w:rFonts w:eastAsiaTheme="minorEastAsia" w:cs="Calibri"/>
          <w:b/>
          <w:sz w:val="20"/>
          <w:szCs w:val="20"/>
        </w:rPr>
        <w:t>Arbitration:</w:t>
      </w:r>
      <w:r w:rsidR="00260344">
        <w:rPr>
          <w:rFonts w:eastAsiaTheme="minorEastAsia" w:cs="Calibri"/>
          <w:b/>
          <w:sz w:val="20"/>
          <w:szCs w:val="20"/>
        </w:rPr>
        <w:t xml:space="preserve"> </w:t>
      </w:r>
      <w:r w:rsidRPr="00F97FC6">
        <w:rPr>
          <w:rFonts w:eastAsiaTheme="minorEastAsia" w:cs="Calibri"/>
          <w:sz w:val="20"/>
          <w:szCs w:val="20"/>
        </w:rPr>
        <w:t xml:space="preserve"> An Arbitration appeal is filed with the board of assessors. The taxpayer must submit a certified appraisal of the subject property which the board of assessors may accept or reject. If the taxpayers appraisal is rejected the board of assessors must certify the appeal to the county clerk of superior court for arbitration.  The arbitrator will issue a decision at the conclusion of the hearing. If the taxpayer is still dissatisfied, an appeal to Superior Court may be</w:t>
      </w:r>
      <w:r w:rsidRPr="00F97FC6">
        <w:rPr>
          <w:rFonts w:eastAsiaTheme="minorEastAsia" w:cs="Calibri"/>
          <w:spacing w:val="-7"/>
          <w:sz w:val="20"/>
          <w:szCs w:val="20"/>
        </w:rPr>
        <w:t xml:space="preserve"> </w:t>
      </w:r>
      <w:r w:rsidRPr="00F97FC6">
        <w:rPr>
          <w:rFonts w:eastAsiaTheme="minorEastAsia" w:cs="Calibri"/>
          <w:sz w:val="20"/>
          <w:szCs w:val="20"/>
        </w:rPr>
        <w:t>made.</w:t>
      </w:r>
    </w:p>
    <w:p w14:paraId="1944A690" w14:textId="77777777" w:rsidR="00F97FC6" w:rsidRPr="00D439EF" w:rsidRDefault="00F97FC6" w:rsidP="00D439EF">
      <w:pPr>
        <w:widowControl w:val="0"/>
        <w:kinsoku w:val="0"/>
        <w:overflowPunct w:val="0"/>
        <w:autoSpaceDE w:val="0"/>
        <w:autoSpaceDN w:val="0"/>
        <w:adjustRightInd w:val="0"/>
        <w:spacing w:after="0" w:line="240" w:lineRule="auto"/>
        <w:jc w:val="both"/>
        <w:rPr>
          <w:rFonts w:eastAsiaTheme="minorEastAsia" w:cs="Calibri"/>
          <w:sz w:val="20"/>
          <w:szCs w:val="20"/>
        </w:rPr>
      </w:pPr>
    </w:p>
    <w:p w14:paraId="79B6A359" w14:textId="77777777" w:rsidR="00F97FC6" w:rsidRPr="00D439EF" w:rsidRDefault="00F97FC6" w:rsidP="00D439EF">
      <w:pPr>
        <w:widowControl w:val="0"/>
        <w:kinsoku w:val="0"/>
        <w:overflowPunct w:val="0"/>
        <w:autoSpaceDE w:val="0"/>
        <w:autoSpaceDN w:val="0"/>
        <w:adjustRightInd w:val="0"/>
        <w:spacing w:after="0" w:line="240" w:lineRule="auto"/>
        <w:jc w:val="both"/>
        <w:rPr>
          <w:rFonts w:eastAsiaTheme="minorEastAsia" w:cs="Calibri"/>
          <w:sz w:val="20"/>
          <w:szCs w:val="20"/>
        </w:rPr>
      </w:pPr>
    </w:p>
    <w:p w14:paraId="6EA580A5" w14:textId="77777777" w:rsidR="00F97FC6" w:rsidRPr="00F97FC6" w:rsidRDefault="00F97FC6" w:rsidP="00D439EF">
      <w:pPr>
        <w:widowControl w:val="0"/>
        <w:kinsoku w:val="0"/>
        <w:overflowPunct w:val="0"/>
        <w:autoSpaceDE w:val="0"/>
        <w:autoSpaceDN w:val="0"/>
        <w:adjustRightInd w:val="0"/>
        <w:spacing w:after="0" w:line="240" w:lineRule="auto"/>
        <w:jc w:val="both"/>
        <w:rPr>
          <w:rFonts w:eastAsiaTheme="minorEastAsia" w:cs="Calibri"/>
          <w:sz w:val="20"/>
          <w:szCs w:val="20"/>
        </w:rPr>
      </w:pPr>
    </w:p>
    <w:sectPr w:rsidR="00F97FC6" w:rsidRPr="00F97FC6" w:rsidSect="00D439EF">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477" w:hanging="360"/>
      </w:pPr>
      <w:rPr>
        <w:rFonts w:ascii="Symbol" w:hAnsi="Symbol"/>
        <w:b w:val="0"/>
        <w:w w:val="100"/>
        <w:sz w:val="20"/>
      </w:rPr>
    </w:lvl>
    <w:lvl w:ilvl="1">
      <w:numFmt w:val="bullet"/>
      <w:lvlText w:val="•"/>
      <w:lvlJc w:val="left"/>
      <w:pPr>
        <w:ind w:left="864" w:hanging="360"/>
      </w:pPr>
    </w:lvl>
    <w:lvl w:ilvl="2">
      <w:numFmt w:val="bullet"/>
      <w:lvlText w:val="•"/>
      <w:lvlJc w:val="left"/>
      <w:pPr>
        <w:ind w:left="1248" w:hanging="360"/>
      </w:pPr>
    </w:lvl>
    <w:lvl w:ilvl="3">
      <w:numFmt w:val="bullet"/>
      <w:lvlText w:val="•"/>
      <w:lvlJc w:val="left"/>
      <w:pPr>
        <w:ind w:left="1633" w:hanging="360"/>
      </w:pPr>
    </w:lvl>
    <w:lvl w:ilvl="4">
      <w:numFmt w:val="bullet"/>
      <w:lvlText w:val="•"/>
      <w:lvlJc w:val="left"/>
      <w:pPr>
        <w:ind w:left="2017" w:hanging="360"/>
      </w:pPr>
    </w:lvl>
    <w:lvl w:ilvl="5">
      <w:numFmt w:val="bullet"/>
      <w:lvlText w:val="•"/>
      <w:lvlJc w:val="left"/>
      <w:pPr>
        <w:ind w:left="2401" w:hanging="360"/>
      </w:pPr>
    </w:lvl>
    <w:lvl w:ilvl="6">
      <w:numFmt w:val="bullet"/>
      <w:lvlText w:val="•"/>
      <w:lvlJc w:val="left"/>
      <w:pPr>
        <w:ind w:left="2786" w:hanging="360"/>
      </w:pPr>
    </w:lvl>
    <w:lvl w:ilvl="7">
      <w:numFmt w:val="bullet"/>
      <w:lvlText w:val="•"/>
      <w:lvlJc w:val="left"/>
      <w:pPr>
        <w:ind w:left="3170" w:hanging="360"/>
      </w:pPr>
    </w:lvl>
    <w:lvl w:ilvl="8">
      <w:numFmt w:val="bullet"/>
      <w:lvlText w:val="•"/>
      <w:lvlJc w:val="left"/>
      <w:pPr>
        <w:ind w:left="3555" w:hanging="360"/>
      </w:pPr>
    </w:lvl>
  </w:abstractNum>
  <w:num w:numId="1" w16cid:durableId="373502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FC6"/>
    <w:rsid w:val="0006032D"/>
    <w:rsid w:val="001737DE"/>
    <w:rsid w:val="001A6EE3"/>
    <w:rsid w:val="001A715C"/>
    <w:rsid w:val="002300C3"/>
    <w:rsid w:val="002426E7"/>
    <w:rsid w:val="00260344"/>
    <w:rsid w:val="0027513A"/>
    <w:rsid w:val="002D5484"/>
    <w:rsid w:val="002D7A27"/>
    <w:rsid w:val="00424FD3"/>
    <w:rsid w:val="00426939"/>
    <w:rsid w:val="0046577B"/>
    <w:rsid w:val="00472220"/>
    <w:rsid w:val="00636F37"/>
    <w:rsid w:val="0086686B"/>
    <w:rsid w:val="008C3C1E"/>
    <w:rsid w:val="00AA5D2F"/>
    <w:rsid w:val="00AB7E7C"/>
    <w:rsid w:val="00BF6710"/>
    <w:rsid w:val="00C4451D"/>
    <w:rsid w:val="00CE6D1B"/>
    <w:rsid w:val="00D439EF"/>
    <w:rsid w:val="00E24277"/>
    <w:rsid w:val="00EB7F52"/>
    <w:rsid w:val="00F97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7A40C"/>
  <w15:chartTrackingRefBased/>
  <w15:docId w15:val="{1E5EF2FB-B649-4C34-85FA-C6A8CCF20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2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F97FC6"/>
    <w:pPr>
      <w:spacing w:after="120"/>
    </w:pPr>
  </w:style>
  <w:style w:type="character" w:customStyle="1" w:styleId="BodyTextChar">
    <w:name w:val="Body Text Char"/>
    <w:basedOn w:val="DefaultParagraphFont"/>
    <w:link w:val="BodyText"/>
    <w:uiPriority w:val="99"/>
    <w:semiHidden/>
    <w:rsid w:val="00F97FC6"/>
  </w:style>
  <w:style w:type="paragraph" w:styleId="ListParagraph">
    <w:name w:val="List Paragraph"/>
    <w:basedOn w:val="Normal"/>
    <w:uiPriority w:val="34"/>
    <w:qFormat/>
    <w:rsid w:val="00636F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3023</Words>
  <Characters>17236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Lancaster</dc:creator>
  <cp:keywords/>
  <dc:description/>
  <cp:lastModifiedBy>Terrell E. Abernathy</cp:lastModifiedBy>
  <cp:revision>4</cp:revision>
  <dcterms:created xsi:type="dcterms:W3CDTF">2026-07-20T17:44:00Z</dcterms:created>
  <dcterms:modified xsi:type="dcterms:W3CDTF">2026-07-20T17:55:00Z</dcterms:modified>
</cp:coreProperties>
</file>